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8" w:type="dxa"/>
        <w:tblCellMar>
          <w:left w:w="0" w:type="dxa"/>
          <w:right w:w="0" w:type="dxa"/>
        </w:tblCellMar>
        <w:tblLook w:val="00A0"/>
      </w:tblPr>
      <w:tblGrid>
        <w:gridCol w:w="4098"/>
        <w:gridCol w:w="5240"/>
      </w:tblGrid>
      <w:tr w:rsidR="00A737EC" w:rsidRPr="00C00323" w:rsidTr="0010689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A737EC" w:rsidRDefault="00A737EC" w:rsidP="00C00323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ОГОЛОШЕННЯ</w:t>
            </w:r>
          </w:p>
          <w:p w:rsidR="00A737EC" w:rsidRPr="00C00323" w:rsidRDefault="00A737EC" w:rsidP="00C00323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про передачу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 оренду через аукціон нерухомого майна</w:t>
            </w: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Назва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Гараж загальною площею 27,9 кв.м, розташований за адресою: Пологівський район, село Лагідне, вулиця Центральна, будинок 136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Повне найменування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Виконавчий комітет  Молочанської міської ради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Адреса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Молочанськ, вул.Педенко, 17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Повне найменування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Виконавчий комітет  Молочанської міської ради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Код за ЄДРПОУ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shd w:val="clear" w:color="auto" w:fill="FFFFFF"/>
              </w:rPr>
              <w:t>20511949</w:t>
            </w:r>
          </w:p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Адреса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Молочанськ, вул.Педенко, 17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Назва об'єкта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Гараж загальною площею 27,9 кв.м, розташований за адресою: Пологівський район, село Лагідне, вулиця Центральна, будинок 136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Тип переліку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Перелік першого типу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Залишкова балансова вартість,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19709,00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Первісна балансова вартість,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19709,00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Тип 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Нежитлові приміщення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Місцезнаходження 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Пологівський район, село Лагідне, вулиця Центральна, будинок 136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Загальна площа об’єкта,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27,9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Корисна площа об’єкта,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27,9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Характеристика об’єкта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 xml:space="preserve">Нежитлове приміщення – гараж за адресою:Пологівський район, село Лагідне, вулиця Центральна, будинок 136 </w:t>
            </w:r>
            <w:r w:rsidRPr="00AB1F29">
              <w:rPr>
                <w:sz w:val="24"/>
                <w:szCs w:val="24"/>
                <w:shd w:val="clear" w:color="auto" w:fill="F5F5F5"/>
              </w:rPr>
              <w:t>, рік побудови 1979, технічний стан задовільний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Дата рішення орендодавця про включення до Переліку першого типу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02.07.2021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Номер рішення орендодавця про включення до Переліку першого типу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№6</w:t>
            </w:r>
          </w:p>
        </w:tc>
      </w:tr>
      <w:tr w:rsidR="00A737EC" w:rsidRPr="00AB1F29" w:rsidTr="00850729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Технічний стан об'єкта оренди та інформація про сплату комунальних послуг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Технічний стан об'єкта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задовільний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приєднаний об'єкт оренди до електромережі?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ні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Потужність електромережі (кВт)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Ступінь потужності електромережі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A737EC" w:rsidRPr="00AB1F29" w:rsidTr="009C6C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Водозабезпечення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37EC" w:rsidRPr="00AB1F29" w:rsidRDefault="00A737EC">
            <w:pPr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737EC" w:rsidRPr="00AB1F29" w:rsidTr="009C6C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Каналізація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37EC" w:rsidRPr="00AB1F29" w:rsidRDefault="00A737EC">
            <w:pPr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Газифікація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Опалення (централізоване від зовнішніх мереж)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Опалення (автономне)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Лічильник на тепло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Вентиляція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Кондиціонування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(телефонізація)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(телебачення)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(Інтернет)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Ліфт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Охоронна сигналізація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Пожежна сигналізація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 немає</w:t>
            </w:r>
          </w:p>
        </w:tc>
      </w:tr>
      <w:tr w:rsidR="00A737EC" w:rsidRPr="00AB1F29" w:rsidTr="00764056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Умови та додаткові умови оренди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Строк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5 років 0 місяців 0 днів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197,09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 із зниженням стартової ціни,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98,55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 за методом покрокового зниження стартової орендної плати та подальшого подання цінових пропозицій,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4540EA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можна використовувати майно за будь-яким призначенням 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Наявність рішення про затвердження додаткових умов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Рішення Молочанської міської ради від 02.07.2021 №6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Письмова згода на передачу майна в суборенду відповідно до п.169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Вимоги до орендаря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Контактні дані (номер телефону і адреса електронної пошти) працівника балансоутримувача для звернень про ознайомлення з об’єктом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37EC" w:rsidRPr="00AB1F29" w:rsidRDefault="00A737EC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</w:rPr>
              <w:t>Бехтер Леонід Павлович, +380988466253</w:t>
            </w:r>
          </w:p>
          <w:p w:rsidR="00A737EC" w:rsidRPr="00AB1F29" w:rsidRDefault="00A737EC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rStyle w:val="keykey-value"/>
                <w:sz w:val="24"/>
                <w:szCs w:val="24"/>
                <w:shd w:val="clear" w:color="auto" w:fill="FFFFFF"/>
              </w:rPr>
              <w:t>Email</w:t>
            </w:r>
          </w:p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en-US"/>
              </w:rPr>
              <w:t>misto</w:t>
            </w:r>
            <w:r w:rsidRPr="00211EE9">
              <w:rPr>
                <w:sz w:val="24"/>
                <w:szCs w:val="24"/>
                <w:lang w:val="ru-RU"/>
              </w:rPr>
              <w:t>71716@</w:t>
            </w:r>
            <w:r w:rsidRPr="00AB1F29">
              <w:rPr>
                <w:sz w:val="24"/>
                <w:szCs w:val="24"/>
                <w:lang w:val="en-US"/>
              </w:rPr>
              <w:t>ukr</w:t>
            </w:r>
            <w:r w:rsidRPr="00211EE9">
              <w:rPr>
                <w:sz w:val="24"/>
                <w:szCs w:val="24"/>
                <w:lang w:val="ru-RU"/>
              </w:rPr>
              <w:t>.</w:t>
            </w:r>
            <w:r w:rsidRPr="00AB1F29">
              <w:rPr>
                <w:sz w:val="24"/>
                <w:szCs w:val="24"/>
                <w:lang w:val="en-US"/>
              </w:rPr>
              <w:t>net</w:t>
            </w:r>
          </w:p>
        </w:tc>
      </w:tr>
      <w:tr w:rsidR="00A737EC" w:rsidRPr="00AB1F29" w:rsidTr="00B9560F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Інформація про аукціон та його умови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Дата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C15A37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Дата аукціону </w:t>
            </w:r>
            <w:r>
              <w:rPr>
                <w:sz w:val="24"/>
                <w:szCs w:val="24"/>
                <w:shd w:val="clear" w:color="auto" w:fill="F5F5F5"/>
                <w:lang w:val="ru-RU"/>
              </w:rPr>
              <w:t>11.10</w:t>
            </w:r>
            <w:r w:rsidRPr="00AB1F29">
              <w:rPr>
                <w:sz w:val="24"/>
                <w:szCs w:val="24"/>
                <w:shd w:val="clear" w:color="auto" w:fill="F5F5F5"/>
              </w:rPr>
              <w:t>.2021</w:t>
            </w:r>
            <w:r w:rsidRPr="00AB1F29">
              <w:rPr>
                <w:sz w:val="24"/>
                <w:szCs w:val="24"/>
                <w:lang w:val="ru-RU" w:eastAsia="ru-RU"/>
              </w:rPr>
              <w:t xml:space="preserve"> року.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Спосіб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Електронний аукціон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Кінцевий строк подання заяви на участь в аукціоні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C15A37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Кінцевий строк подання заяви на участь в аукціоні </w:t>
            </w:r>
            <w:r>
              <w:rPr>
                <w:sz w:val="24"/>
                <w:szCs w:val="24"/>
              </w:rPr>
              <w:t>10.10</w:t>
            </w:r>
            <w:r w:rsidRPr="00AB1F29">
              <w:rPr>
                <w:sz w:val="24"/>
                <w:szCs w:val="24"/>
              </w:rPr>
              <w:t>.2021</w:t>
            </w:r>
            <w:r w:rsidRPr="00AB1F29">
              <w:rPr>
                <w:sz w:val="24"/>
                <w:szCs w:val="24"/>
                <w:lang w:val="ru-RU" w:eastAsia="ru-RU"/>
              </w:rPr>
              <w:t xml:space="preserve"> року,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Розмір мінімального кроку підвищення стартової орендної плати під час аукціону,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1% від стартової орендної плати</w:t>
            </w:r>
            <w:r>
              <w:rPr>
                <w:sz w:val="24"/>
                <w:szCs w:val="24"/>
                <w:lang w:val="ru-RU" w:eastAsia="ru-RU"/>
              </w:rPr>
              <w:t xml:space="preserve"> – 0,99грн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Розмір гарантійного внеску,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highlight w:val="yellow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4540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Розмір реєстраційного внеску,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600,00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 рішенням орендодавця (до 99)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Посилання на сторінку офіційного веб-сайта адміністратора, на якій зазначені реквізити рахунків операторів електронних майданчиків, відкритих для сплати потенційними орендарями гарантійних та реєстраційних внесків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https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://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prozorro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.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sale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info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elektronni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majdanchiki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ets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prozorroprodazhi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cbd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37EC" w:rsidRPr="00AB1F29" w:rsidRDefault="00A737EC" w:rsidP="00C00323">
            <w:pPr>
              <w:shd w:val="clear" w:color="auto" w:fill="FFFFFF"/>
              <w:spacing w:after="0"/>
              <w:rPr>
                <w:sz w:val="24"/>
                <w:szCs w:val="24"/>
                <w:lang w:eastAsia="uk-UA"/>
              </w:rPr>
            </w:pPr>
            <w:r w:rsidRPr="00AB1F29">
              <w:rPr>
                <w:sz w:val="24"/>
                <w:szCs w:val="24"/>
                <w:shd w:val="clear" w:color="auto" w:fill="FFFFFF"/>
                <w:lang w:eastAsia="uk-UA"/>
              </w:rPr>
              <w:t>Казначейство України (ЕАП)</w:t>
            </w:r>
          </w:p>
          <w:p w:rsidR="00A737EC" w:rsidRPr="00AB1F29" w:rsidRDefault="00A737EC" w:rsidP="00C00323">
            <w:pPr>
              <w:shd w:val="clear" w:color="auto" w:fill="FFFFFF"/>
              <w:spacing w:after="0"/>
              <w:rPr>
                <w:sz w:val="24"/>
                <w:szCs w:val="24"/>
                <w:lang w:eastAsia="uk-UA"/>
              </w:rPr>
            </w:pPr>
            <w:r w:rsidRPr="00AB1F29">
              <w:rPr>
                <w:sz w:val="24"/>
                <w:szCs w:val="24"/>
                <w:lang w:eastAsia="uk-UA"/>
              </w:rPr>
              <w:t>Міжнародний номер банківського рахунку IBAN</w:t>
            </w:r>
          </w:p>
          <w:p w:rsidR="00A737EC" w:rsidRPr="00AB1F29" w:rsidRDefault="00A737EC" w:rsidP="00AB1F29">
            <w:pPr>
              <w:rPr>
                <w:sz w:val="24"/>
                <w:szCs w:val="24"/>
                <w:lang w:val="en-US"/>
              </w:rPr>
            </w:pPr>
            <w:r w:rsidRPr="00AB1F29">
              <w:rPr>
                <w:sz w:val="24"/>
                <w:szCs w:val="24"/>
                <w:lang w:val="en-US"/>
              </w:rPr>
              <w:t>UA478999980314070593000008495</w:t>
            </w:r>
          </w:p>
          <w:p w:rsidR="00A737EC" w:rsidRPr="00AB1F29" w:rsidRDefault="00A737EC" w:rsidP="00C00323">
            <w:pPr>
              <w:shd w:val="clear" w:color="auto" w:fill="FFFFFF"/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20-35 календарних днів з дати оприлюднення оголошення електронною торговою системою про передачу майна в оренду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u w:val="single"/>
                <w:lang w:val="ru-RU" w:eastAsia="ru-RU"/>
              </w:rPr>
            </w:pPr>
            <w:hyperlink r:id="rId5" w:tgtFrame="_blank" w:history="1"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https://prozorro.sale/info/elektronni-majdanchiki-ets-prozorroprodazhi-cbd2</w:t>
              </w:r>
            </w:hyperlink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Проєкт договору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Додається до оголошення про передачу нерухомого майна в оренду</w:t>
            </w:r>
          </w:p>
        </w:tc>
      </w:tr>
      <w:tr w:rsidR="00A737EC" w:rsidRPr="00AB1F29" w:rsidTr="002F648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Інша додаткова інформація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зобов’язаний орендар компенсувати витрати, пов’язані з проведенням незалежної оцінки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Cs/>
                <w:sz w:val="24"/>
                <w:szCs w:val="24"/>
                <w:lang w:val="ru-RU" w:eastAsia="ru-RU"/>
              </w:rPr>
              <w:t>Ні</w:t>
            </w:r>
          </w:p>
        </w:tc>
      </w:tr>
      <w:tr w:rsidR="00A737EC" w:rsidRPr="00AB1F29" w:rsidTr="00106890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Витрати, які зобов’язаний компенсувати орендар, пов’язані з укладенням охоронного договору,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Cs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має орендар компенсувати балансоутримувачу сплату земельного податку за користування земельною ділянкою, на якій розташований об'єкт оренди (будівля, її частина або споруда, до складу якої входить об'єкт оренди)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Ні</w:t>
            </w: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Витрати, які зобов’язаний компенсувати орендар за користування земельною ділянкою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37EC" w:rsidRPr="00AB1F29" w:rsidRDefault="00A737EC" w:rsidP="00106890">
            <w:pPr>
              <w:spacing w:after="0"/>
              <w:rPr>
                <w:sz w:val="24"/>
                <w:szCs w:val="24"/>
                <w:u w:val="single"/>
                <w:lang w:val="ru-RU" w:eastAsia="ru-RU"/>
              </w:rPr>
            </w:pPr>
          </w:p>
        </w:tc>
      </w:tr>
      <w:tr w:rsidR="00A737EC" w:rsidRPr="00AB1F29" w:rsidTr="0010689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37EC" w:rsidRPr="00AB1F29" w:rsidRDefault="00A737EC" w:rsidP="00106890">
            <w:pPr>
              <w:spacing w:after="0"/>
              <w:rPr>
                <w:i/>
                <w:iCs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t>Умовні скорочення: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Закон - Закон України "Про оренду державного та комунального майна";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Постанова - постанова Кабінету Міністрів України від 03.06.2020 № 483 "Деякі питання оренди державного та комунального майна";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Порядок - Порядок передачі в оренду державного та комунального майна, затверджений Постановою.</w:t>
            </w:r>
          </w:p>
        </w:tc>
      </w:tr>
    </w:tbl>
    <w:p w:rsidR="00A737EC" w:rsidRPr="00AB1F29" w:rsidRDefault="00A737EC" w:rsidP="006C0B77">
      <w:pPr>
        <w:spacing w:after="0"/>
        <w:ind w:firstLine="709"/>
        <w:jc w:val="both"/>
        <w:rPr>
          <w:sz w:val="24"/>
          <w:szCs w:val="24"/>
          <w:lang w:val="ru-RU"/>
        </w:rPr>
      </w:pPr>
    </w:p>
    <w:sectPr w:rsidR="00A737EC" w:rsidRPr="00AB1F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C64"/>
    <w:rsid w:val="000D29AF"/>
    <w:rsid w:val="001063AC"/>
    <w:rsid w:val="00106890"/>
    <w:rsid w:val="001126D6"/>
    <w:rsid w:val="00197DDC"/>
    <w:rsid w:val="00211EE9"/>
    <w:rsid w:val="002F648B"/>
    <w:rsid w:val="003513D5"/>
    <w:rsid w:val="004540EA"/>
    <w:rsid w:val="006551C7"/>
    <w:rsid w:val="006C0B77"/>
    <w:rsid w:val="006D5B32"/>
    <w:rsid w:val="00764056"/>
    <w:rsid w:val="007E04D3"/>
    <w:rsid w:val="0081248B"/>
    <w:rsid w:val="008242FF"/>
    <w:rsid w:val="00850729"/>
    <w:rsid w:val="00870751"/>
    <w:rsid w:val="008D7F60"/>
    <w:rsid w:val="00922C48"/>
    <w:rsid w:val="00992490"/>
    <w:rsid w:val="00994D7B"/>
    <w:rsid w:val="009C6CFD"/>
    <w:rsid w:val="009E6A65"/>
    <w:rsid w:val="009E7672"/>
    <w:rsid w:val="00A46648"/>
    <w:rsid w:val="00A737EC"/>
    <w:rsid w:val="00A93FCB"/>
    <w:rsid w:val="00AB1F29"/>
    <w:rsid w:val="00AF5C64"/>
    <w:rsid w:val="00B15FA8"/>
    <w:rsid w:val="00B34245"/>
    <w:rsid w:val="00B915B7"/>
    <w:rsid w:val="00B9560F"/>
    <w:rsid w:val="00C00323"/>
    <w:rsid w:val="00C15A37"/>
    <w:rsid w:val="00EA59DF"/>
    <w:rsid w:val="00EC5BEE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after="160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EC5B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6D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rsid w:val="00106890"/>
    <w:rPr>
      <w:rFonts w:cs="Times New Roman"/>
      <w:color w:val="0000FF"/>
      <w:u w:val="single"/>
    </w:rPr>
  </w:style>
  <w:style w:type="character" w:customStyle="1" w:styleId="keykey-value">
    <w:name w:val="key key-value"/>
    <w:basedOn w:val="DefaultParagraphFont"/>
    <w:uiPriority w:val="99"/>
    <w:rsid w:val="00EC5BEE"/>
    <w:rPr>
      <w:rFonts w:cs="Times New Roman"/>
    </w:rPr>
  </w:style>
  <w:style w:type="paragraph" w:customStyle="1" w:styleId="timelinestylestext-sc-8jiv5t-2timelinestylestextaccent-sc-8jiv5t-3ibaovnkwujly">
    <w:name w:val="timelinestyles__text-sc-8jiv5t-2 timelinestyles__textaccent-sc-8jiv5t-3 ibaovn kwujly"/>
    <w:basedOn w:val="Normal"/>
    <w:uiPriority w:val="99"/>
    <w:rsid w:val="00EC5B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timelinestylestext-sc-8jiv5t-2ibaovn">
    <w:name w:val="timelinestyles__text-sc-8jiv5t-2 ibaovn"/>
    <w:basedOn w:val="Normal"/>
    <w:uiPriority w:val="99"/>
    <w:rsid w:val="00EC5BEE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04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904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9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59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5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4</Pages>
  <Words>4259</Words>
  <Characters>2428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Остролуцька</cp:lastModifiedBy>
  <cp:revision>8</cp:revision>
  <dcterms:created xsi:type="dcterms:W3CDTF">2020-12-03T11:50:00Z</dcterms:created>
  <dcterms:modified xsi:type="dcterms:W3CDTF">2021-09-21T11:17:00Z</dcterms:modified>
</cp:coreProperties>
</file>