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80" w:rsidRPr="00D76A75" w:rsidRDefault="00A52580" w:rsidP="0057335D">
      <w:pPr>
        <w:spacing w:after="0" w:line="240" w:lineRule="auto"/>
        <w:ind w:left="-567" w:right="-284"/>
        <w:jc w:val="right"/>
        <w:rPr>
          <w:rFonts w:cs="Calibri"/>
          <w:b/>
          <w:bCs/>
          <w:sz w:val="24"/>
          <w:szCs w:val="24"/>
        </w:rPr>
      </w:pPr>
      <w:r w:rsidRPr="00D76A75">
        <w:rPr>
          <w:rFonts w:cs="Calibri"/>
          <w:b/>
          <w:bCs/>
          <w:sz w:val="24"/>
          <w:szCs w:val="24"/>
          <w:lang w:val="uk-UA"/>
        </w:rPr>
        <w:t xml:space="preserve">Виконавчий комітет </w:t>
      </w:r>
    </w:p>
    <w:p w:rsidR="00A52580" w:rsidRDefault="00A52580" w:rsidP="0057335D">
      <w:pPr>
        <w:spacing w:after="0" w:line="240" w:lineRule="auto"/>
        <w:ind w:left="-567" w:right="-284"/>
        <w:jc w:val="right"/>
        <w:rPr>
          <w:rFonts w:cs="Calibri"/>
          <w:b/>
          <w:bCs/>
          <w:sz w:val="24"/>
          <w:szCs w:val="24"/>
          <w:lang w:val="uk-UA"/>
        </w:rPr>
      </w:pPr>
      <w:r w:rsidRPr="00D76A75">
        <w:rPr>
          <w:rFonts w:cs="Calibri"/>
          <w:b/>
          <w:bCs/>
          <w:sz w:val="24"/>
          <w:szCs w:val="24"/>
          <w:lang w:val="uk-UA"/>
        </w:rPr>
        <w:t>Молочанської міської ради</w:t>
      </w:r>
    </w:p>
    <w:p w:rsidR="00A52580" w:rsidRDefault="00A52580" w:rsidP="0057335D">
      <w:pPr>
        <w:spacing w:after="0" w:line="240" w:lineRule="auto"/>
        <w:ind w:left="-567" w:right="-284"/>
        <w:jc w:val="right"/>
        <w:rPr>
          <w:rFonts w:cs="Calibri"/>
          <w:b/>
          <w:bCs/>
          <w:sz w:val="24"/>
          <w:szCs w:val="24"/>
          <w:lang w:val="uk-UA"/>
        </w:rPr>
      </w:pPr>
      <w:r>
        <w:rPr>
          <w:rFonts w:cs="Calibri"/>
          <w:b/>
          <w:bCs/>
          <w:sz w:val="24"/>
          <w:szCs w:val="24"/>
          <w:lang w:val="uk-UA"/>
        </w:rPr>
        <w:t xml:space="preserve">Токмацького району </w:t>
      </w:r>
    </w:p>
    <w:p w:rsidR="00A52580" w:rsidRPr="00D76A75" w:rsidRDefault="00A52580" w:rsidP="0057335D">
      <w:pPr>
        <w:spacing w:after="0" w:line="240" w:lineRule="auto"/>
        <w:ind w:left="-567" w:right="-284"/>
        <w:jc w:val="right"/>
        <w:rPr>
          <w:rFonts w:cs="Calibri"/>
          <w:b/>
          <w:sz w:val="24"/>
          <w:szCs w:val="24"/>
          <w:lang w:val="uk-UA"/>
        </w:rPr>
      </w:pPr>
      <w:r>
        <w:rPr>
          <w:rFonts w:cs="Calibri"/>
          <w:b/>
          <w:bCs/>
          <w:sz w:val="24"/>
          <w:szCs w:val="24"/>
          <w:lang w:val="uk-UA"/>
        </w:rPr>
        <w:t>Запорізької області</w:t>
      </w:r>
      <w:r w:rsidRPr="00D76A75">
        <w:rPr>
          <w:rFonts w:cs="Calibri"/>
          <w:b/>
          <w:sz w:val="24"/>
          <w:szCs w:val="24"/>
          <w:lang w:val="uk-UA"/>
        </w:rPr>
        <w:t xml:space="preserve"> </w:t>
      </w:r>
    </w:p>
    <w:p w:rsidR="00A52580" w:rsidRPr="00D76A75" w:rsidRDefault="00A52580" w:rsidP="0057335D">
      <w:pPr>
        <w:spacing w:after="0" w:line="240" w:lineRule="auto"/>
        <w:ind w:left="-567" w:right="-284"/>
        <w:jc w:val="right"/>
        <w:rPr>
          <w:rFonts w:cs="Calibri"/>
          <w:bCs/>
          <w:sz w:val="24"/>
          <w:szCs w:val="24"/>
        </w:rPr>
      </w:pPr>
      <w:r w:rsidRPr="00D76A75">
        <w:rPr>
          <w:rFonts w:cs="Calibri"/>
          <w:bCs/>
          <w:sz w:val="24"/>
          <w:szCs w:val="24"/>
          <w:lang w:val="uk-UA"/>
        </w:rPr>
        <w:t xml:space="preserve">71716, Запорізька область, </w:t>
      </w:r>
    </w:p>
    <w:p w:rsidR="00A52580" w:rsidRPr="00D76A75" w:rsidRDefault="00A52580" w:rsidP="0057335D">
      <w:pPr>
        <w:spacing w:after="0" w:line="240" w:lineRule="auto"/>
        <w:ind w:left="-567" w:right="-284"/>
        <w:jc w:val="right"/>
        <w:rPr>
          <w:rFonts w:cs="Calibri"/>
          <w:bCs/>
          <w:sz w:val="24"/>
          <w:szCs w:val="24"/>
        </w:rPr>
      </w:pPr>
      <w:r w:rsidRPr="00D76A75">
        <w:rPr>
          <w:rFonts w:cs="Calibri"/>
          <w:bCs/>
          <w:sz w:val="24"/>
          <w:szCs w:val="24"/>
          <w:lang w:val="uk-UA"/>
        </w:rPr>
        <w:t xml:space="preserve">Токмацький район, </w:t>
      </w:r>
    </w:p>
    <w:p w:rsidR="00A52580" w:rsidRPr="00D76A75" w:rsidRDefault="00A52580" w:rsidP="0057335D">
      <w:pPr>
        <w:spacing w:after="0" w:line="240" w:lineRule="auto"/>
        <w:ind w:left="-567" w:right="-284"/>
        <w:jc w:val="right"/>
        <w:rPr>
          <w:rFonts w:cs="Calibri"/>
          <w:bCs/>
          <w:sz w:val="24"/>
          <w:szCs w:val="24"/>
        </w:rPr>
      </w:pPr>
      <w:r w:rsidRPr="00D76A75">
        <w:rPr>
          <w:rFonts w:cs="Calibri"/>
          <w:bCs/>
          <w:sz w:val="24"/>
          <w:szCs w:val="24"/>
          <w:lang w:val="uk-UA"/>
        </w:rPr>
        <w:t xml:space="preserve">м. Молочанськ, </w:t>
      </w:r>
    </w:p>
    <w:p w:rsidR="00A52580" w:rsidRPr="00D76A75" w:rsidRDefault="00A52580" w:rsidP="0057335D">
      <w:pPr>
        <w:spacing w:after="0" w:line="240" w:lineRule="auto"/>
        <w:ind w:left="-567" w:right="-284"/>
        <w:jc w:val="right"/>
        <w:rPr>
          <w:rFonts w:cs="Calibri"/>
          <w:color w:val="FF0000"/>
          <w:sz w:val="24"/>
          <w:szCs w:val="24"/>
          <w:lang w:val="uk-UA"/>
        </w:rPr>
      </w:pPr>
      <w:r w:rsidRPr="00D76A75">
        <w:rPr>
          <w:rFonts w:cs="Calibri"/>
          <w:bCs/>
          <w:sz w:val="24"/>
          <w:szCs w:val="24"/>
          <w:lang w:val="uk-UA"/>
        </w:rPr>
        <w:t>вул.Педенко,17</w:t>
      </w:r>
    </w:p>
    <w:p w:rsidR="00A52580" w:rsidRPr="00D76A75" w:rsidRDefault="00A52580" w:rsidP="0057335D">
      <w:pPr>
        <w:spacing w:after="136" w:line="240" w:lineRule="auto"/>
        <w:ind w:left="-567" w:right="-284"/>
        <w:jc w:val="center"/>
        <w:outlineLvl w:val="1"/>
        <w:rPr>
          <w:rFonts w:cs="Calibri"/>
          <w:color w:val="FF0000"/>
          <w:sz w:val="28"/>
          <w:szCs w:val="41"/>
          <w:lang w:val="uk-UA"/>
        </w:rPr>
      </w:pPr>
    </w:p>
    <w:p w:rsidR="00A52580" w:rsidRPr="002D4DDC" w:rsidRDefault="00A52580" w:rsidP="0057335D">
      <w:pPr>
        <w:spacing w:after="136" w:line="240" w:lineRule="auto"/>
        <w:ind w:left="-567" w:right="-284"/>
        <w:jc w:val="center"/>
        <w:outlineLvl w:val="1"/>
        <w:rPr>
          <w:rFonts w:cs="Calibri"/>
          <w:sz w:val="28"/>
          <w:szCs w:val="41"/>
          <w:lang w:val="uk-UA"/>
        </w:rPr>
      </w:pPr>
      <w:r w:rsidRPr="002D4DDC">
        <w:rPr>
          <w:rFonts w:cs="Calibri"/>
          <w:sz w:val="28"/>
          <w:szCs w:val="41"/>
          <w:lang w:val="uk-UA"/>
        </w:rPr>
        <w:t xml:space="preserve">Заява про визначення обсягу стратегічної екологічної оцінки Детального плану території орієнтовною площею </w:t>
      </w:r>
      <w:smartTag w:uri="urn:schemas-microsoft-com:office:smarttags" w:element="metricconverter">
        <w:smartTagPr>
          <w:attr w:name="ProductID" w:val="0,6000 га"/>
        </w:smartTagPr>
        <w:r w:rsidRPr="002D4DDC">
          <w:rPr>
            <w:rFonts w:cs="Calibri"/>
            <w:sz w:val="28"/>
            <w:szCs w:val="41"/>
            <w:lang w:val="uk-UA"/>
          </w:rPr>
          <w:t>0,</w:t>
        </w:r>
        <w:r>
          <w:rPr>
            <w:rFonts w:cs="Calibri"/>
            <w:sz w:val="28"/>
            <w:szCs w:val="41"/>
            <w:lang w:val="uk-UA"/>
          </w:rPr>
          <w:t>6000</w:t>
        </w:r>
        <w:r w:rsidRPr="002D4DDC">
          <w:rPr>
            <w:rFonts w:cs="Calibri"/>
            <w:sz w:val="28"/>
            <w:szCs w:val="41"/>
            <w:lang w:val="uk-UA"/>
          </w:rPr>
          <w:t xml:space="preserve"> га</w:t>
        </w:r>
      </w:smartTag>
      <w:r w:rsidRPr="002D4DDC">
        <w:rPr>
          <w:rFonts w:cs="Calibri"/>
          <w:sz w:val="28"/>
          <w:szCs w:val="41"/>
          <w:lang w:val="uk-UA"/>
        </w:rPr>
        <w:t>, яка розташована в межах населеного пункту - міста Молочанськ Токмацького району Запорізької області по вулиці Миру з метою будівництва на ній артезіанської свердловини</w:t>
      </w:r>
    </w:p>
    <w:p w:rsidR="00A52580" w:rsidRPr="00D76A75" w:rsidRDefault="00A52580" w:rsidP="0057335D">
      <w:pPr>
        <w:spacing w:after="136" w:line="240" w:lineRule="auto"/>
        <w:ind w:left="-567" w:right="-284"/>
        <w:rPr>
          <w:rFonts w:cs="Calibri"/>
          <w:sz w:val="19"/>
          <w:szCs w:val="19"/>
          <w:lang w:val="uk-UA"/>
        </w:rPr>
      </w:pPr>
      <w:r w:rsidRPr="00D76A75">
        <w:rPr>
          <w:rFonts w:cs="Calibri"/>
          <w:sz w:val="19"/>
          <w:szCs w:val="19"/>
          <w:lang w:val="uk-UA"/>
        </w:rPr>
        <w:t>09.09.2019</w:t>
      </w:r>
    </w:p>
    <w:p w:rsidR="00A52580" w:rsidRPr="00D76A75" w:rsidRDefault="00A52580" w:rsidP="0057335D">
      <w:pPr>
        <w:spacing w:after="136" w:line="240" w:lineRule="auto"/>
        <w:ind w:left="-567" w:right="-284"/>
        <w:jc w:val="center"/>
        <w:rPr>
          <w:rFonts w:cs="Calibri"/>
          <w:b/>
          <w:sz w:val="28"/>
          <w:szCs w:val="19"/>
          <w:lang w:val="uk-UA"/>
        </w:rPr>
      </w:pPr>
      <w:r w:rsidRPr="00D76A75">
        <w:rPr>
          <w:rFonts w:cs="Calibri"/>
          <w:b/>
          <w:sz w:val="28"/>
          <w:szCs w:val="19"/>
          <w:lang w:val="uk-UA"/>
        </w:rPr>
        <w:t>Заява</w:t>
      </w:r>
    </w:p>
    <w:p w:rsidR="00A52580" w:rsidRPr="00D76A75" w:rsidRDefault="00A52580" w:rsidP="0057335D">
      <w:pPr>
        <w:spacing w:after="136" w:line="240" w:lineRule="auto"/>
        <w:ind w:left="-567" w:right="-284" w:firstLine="283"/>
        <w:jc w:val="both"/>
        <w:rPr>
          <w:rFonts w:cs="Calibri"/>
          <w:b/>
          <w:bCs/>
          <w:i/>
          <w:sz w:val="24"/>
          <w:szCs w:val="24"/>
          <w:u w:val="single"/>
          <w:lang w:val="uk-UA"/>
        </w:rPr>
      </w:pPr>
      <w:r w:rsidRPr="00D76A75">
        <w:rPr>
          <w:rFonts w:cs="Calibri"/>
          <w:b/>
          <w:bCs/>
          <w:i/>
          <w:sz w:val="24"/>
          <w:szCs w:val="24"/>
          <w:u w:val="single"/>
          <w:lang w:val="uk-UA"/>
        </w:rPr>
        <w:t>Загальні положення</w:t>
      </w:r>
    </w:p>
    <w:p w:rsidR="00A52580" w:rsidRDefault="00A52580" w:rsidP="0057335D">
      <w:pPr>
        <w:spacing w:after="0" w:line="240" w:lineRule="auto"/>
        <w:ind w:left="-567" w:right="-284" w:firstLine="284"/>
        <w:jc w:val="both"/>
        <w:rPr>
          <w:rFonts w:cs="Calibri"/>
          <w:sz w:val="24"/>
          <w:szCs w:val="24"/>
          <w:lang w:val="uk-UA"/>
        </w:rPr>
      </w:pPr>
      <w:r w:rsidRPr="0069085F">
        <w:rPr>
          <w:rFonts w:cs="Calibri"/>
          <w:sz w:val="24"/>
          <w:szCs w:val="24"/>
          <w:lang w:val="uk-UA"/>
        </w:rPr>
        <w:t xml:space="preserve">Містобудівна документація місцевого рівня, а саме "Детальний план території орієнтовною площею </w:t>
      </w:r>
      <w:smartTag w:uri="urn:schemas-microsoft-com:office:smarttags" w:element="metricconverter">
        <w:smartTagPr>
          <w:attr w:name="ProductID" w:val="0,6000 га"/>
        </w:smartTagPr>
        <w:r w:rsidRPr="0069085F">
          <w:rPr>
            <w:rFonts w:cs="Calibri"/>
            <w:sz w:val="24"/>
            <w:szCs w:val="24"/>
            <w:lang w:val="uk-UA"/>
          </w:rPr>
          <w:t>0,</w:t>
        </w:r>
        <w:r>
          <w:rPr>
            <w:rFonts w:cs="Calibri"/>
            <w:sz w:val="24"/>
            <w:szCs w:val="24"/>
            <w:lang w:val="uk-UA"/>
          </w:rPr>
          <w:t>6000</w:t>
        </w:r>
        <w:r w:rsidRPr="0069085F">
          <w:rPr>
            <w:rFonts w:cs="Calibri"/>
            <w:sz w:val="24"/>
            <w:szCs w:val="24"/>
            <w:lang w:val="uk-UA"/>
          </w:rPr>
          <w:t xml:space="preserve"> га</w:t>
        </w:r>
      </w:smartTag>
      <w:r w:rsidRPr="0069085F">
        <w:rPr>
          <w:rFonts w:cs="Calibri"/>
          <w:sz w:val="24"/>
          <w:szCs w:val="24"/>
          <w:lang w:val="uk-UA"/>
        </w:rPr>
        <w:t xml:space="preserve">, яка розташована в межах населеного пункту - міста Молочанськ Токмацького району Запорізької області по вулиці Миру з метою будівництва на ній артезіанської свердловини", розроблений відповідно до Рішення Молочанської міської ради  № </w:t>
      </w:r>
      <w:r>
        <w:rPr>
          <w:rFonts w:cs="Calibri"/>
          <w:sz w:val="24"/>
          <w:szCs w:val="24"/>
          <w:lang w:val="uk-UA"/>
        </w:rPr>
        <w:t>1</w:t>
      </w:r>
      <w:r w:rsidRPr="0069085F">
        <w:rPr>
          <w:rFonts w:cs="Calibri"/>
          <w:sz w:val="24"/>
          <w:szCs w:val="24"/>
          <w:lang w:val="uk-UA"/>
        </w:rPr>
        <w:t xml:space="preserve"> від </w:t>
      </w:r>
      <w:r>
        <w:rPr>
          <w:rFonts w:cs="Calibri"/>
          <w:sz w:val="24"/>
          <w:szCs w:val="24"/>
          <w:lang w:val="uk-UA"/>
        </w:rPr>
        <w:t>19.09</w:t>
      </w:r>
      <w:r w:rsidRPr="0069085F">
        <w:rPr>
          <w:rFonts w:cs="Calibri"/>
          <w:sz w:val="24"/>
          <w:szCs w:val="24"/>
          <w:lang w:val="uk-UA"/>
        </w:rPr>
        <w:t>.201</w:t>
      </w:r>
      <w:r>
        <w:rPr>
          <w:rFonts w:cs="Calibri"/>
          <w:sz w:val="24"/>
          <w:szCs w:val="24"/>
          <w:lang w:val="uk-UA"/>
        </w:rPr>
        <w:t>9</w:t>
      </w:r>
      <w:r w:rsidRPr="0069085F">
        <w:rPr>
          <w:rFonts w:cs="Calibri"/>
          <w:sz w:val="24"/>
          <w:szCs w:val="24"/>
          <w:lang w:val="uk-UA"/>
        </w:rPr>
        <w:t>р.</w:t>
      </w:r>
    </w:p>
    <w:p w:rsidR="00A52580" w:rsidRPr="0069085F" w:rsidRDefault="00A52580" w:rsidP="0069085F">
      <w:pPr>
        <w:spacing w:after="0" w:line="240" w:lineRule="auto"/>
        <w:ind w:left="-567" w:right="-284" w:firstLine="284"/>
        <w:jc w:val="both"/>
        <w:rPr>
          <w:rFonts w:cs="Calibri"/>
          <w:sz w:val="24"/>
          <w:szCs w:val="24"/>
          <w:lang w:val="uk-UA"/>
        </w:rPr>
      </w:pPr>
      <w:r w:rsidRPr="0069085F">
        <w:rPr>
          <w:rFonts w:cs="Calibri"/>
          <w:sz w:val="24"/>
          <w:szCs w:val="24"/>
          <w:lang w:val="uk-UA"/>
        </w:rPr>
        <w:t>Детальним планом розглядається можливість зміни функціонального використання частини території кварталу на вільній від забудови окремій земельній ділянці, не наданій у власність та користування з південного боку населеного пункту (в районі КУ "молочанська психіатрична лікарня ЗОР"), передбачається розміщення водозабірної свердловини для вирішення проблем водопостачання населення частини території населеного пункту, питною водою,  при належному забезпечені інтересів територіальної громади щодо реалізації містобудівної політики розвитку населеного пункту, із дотриманням вимог містобудівного, санітарного, екологічного, природоохоронного, протипожежного та іншого законодавства.</w:t>
      </w:r>
    </w:p>
    <w:p w:rsidR="00A52580" w:rsidRPr="00D76A75" w:rsidRDefault="00A52580" w:rsidP="0057335D">
      <w:pPr>
        <w:spacing w:after="120" w:line="240" w:lineRule="auto"/>
        <w:ind w:left="-567" w:right="-284" w:firstLine="284"/>
        <w:jc w:val="both"/>
        <w:rPr>
          <w:rFonts w:cs="Calibri"/>
          <w:sz w:val="24"/>
          <w:szCs w:val="24"/>
          <w:lang w:val="uk-UA"/>
        </w:rPr>
      </w:pPr>
      <w:r w:rsidRPr="00D76A75">
        <w:rPr>
          <w:rFonts w:cs="Calibri"/>
          <w:sz w:val="24"/>
          <w:szCs w:val="24"/>
          <w:lang w:val="uk-UA"/>
        </w:rPr>
        <w:t>Розрахунковий термін реалізації рішень проекту прийняти - 3 роки, розрахункового - 7років, згідно ДБН Б.1.1-14-2012.</w:t>
      </w:r>
    </w:p>
    <w:p w:rsidR="00A52580" w:rsidRPr="00D76A75" w:rsidRDefault="00A52580" w:rsidP="005516F6">
      <w:pPr>
        <w:spacing w:after="136" w:line="240" w:lineRule="auto"/>
        <w:ind w:left="-567" w:right="-284" w:firstLine="283"/>
        <w:jc w:val="both"/>
        <w:rPr>
          <w:rFonts w:cs="Calibri"/>
          <w:b/>
          <w:bCs/>
          <w:i/>
          <w:sz w:val="24"/>
          <w:szCs w:val="24"/>
          <w:u w:val="single"/>
          <w:lang w:val="uk-UA"/>
        </w:rPr>
      </w:pPr>
      <w:r w:rsidRPr="00D76A75">
        <w:rPr>
          <w:rFonts w:cs="Calibri"/>
          <w:b/>
          <w:bCs/>
          <w:i/>
          <w:sz w:val="24"/>
          <w:szCs w:val="24"/>
          <w:u w:val="single"/>
          <w:lang w:val="uk-UA"/>
        </w:rPr>
        <w:t>Замовник СЕО</w:t>
      </w:r>
    </w:p>
    <w:p w:rsidR="00A52580" w:rsidRPr="00D76A75" w:rsidRDefault="00A52580" w:rsidP="00AB10D3">
      <w:pPr>
        <w:spacing w:after="136" w:line="240" w:lineRule="auto"/>
        <w:ind w:left="-567" w:right="-284" w:firstLine="283"/>
        <w:jc w:val="both"/>
        <w:rPr>
          <w:rFonts w:cs="Calibri"/>
          <w:sz w:val="24"/>
          <w:szCs w:val="24"/>
          <w:lang w:val="uk-UA"/>
        </w:rPr>
      </w:pPr>
      <w:r w:rsidRPr="00D76A75">
        <w:rPr>
          <w:rFonts w:cs="Calibri"/>
          <w:bCs/>
          <w:sz w:val="24"/>
          <w:szCs w:val="24"/>
          <w:lang w:val="uk-UA"/>
        </w:rPr>
        <w:t>Виконавчий комітет Молочанської міської ради</w:t>
      </w:r>
      <w:r w:rsidRPr="00D76A75">
        <w:rPr>
          <w:rFonts w:cs="Calibri"/>
          <w:sz w:val="24"/>
          <w:szCs w:val="24"/>
          <w:lang w:val="uk-UA"/>
        </w:rPr>
        <w:t xml:space="preserve"> Токмацького району Запорізької області. Адреса: </w:t>
      </w:r>
      <w:r w:rsidRPr="00D76A75">
        <w:rPr>
          <w:rFonts w:cs="Calibri"/>
          <w:bCs/>
          <w:sz w:val="24"/>
          <w:szCs w:val="24"/>
          <w:lang w:val="uk-UA"/>
        </w:rPr>
        <w:t>71716, Україна, Запорізька область, Токмацький район, м. Молочанськ, вул.Педенко,17, телефон: (06178)40230</w:t>
      </w:r>
      <w:r w:rsidRPr="00D76A75">
        <w:rPr>
          <w:rFonts w:cs="Calibri"/>
          <w:bCs/>
          <w:sz w:val="24"/>
          <w:szCs w:val="24"/>
        </w:rPr>
        <w:t xml:space="preserve"> // </w:t>
      </w:r>
      <w:r w:rsidRPr="00D76A75">
        <w:rPr>
          <w:rFonts w:cs="Calibri"/>
          <w:bCs/>
          <w:sz w:val="24"/>
          <w:szCs w:val="24"/>
          <w:lang w:val="uk-UA"/>
        </w:rPr>
        <w:t>e-mail: molochanskvk@ukr.net, website: http://www.molochanskmr.gov.ua</w:t>
      </w:r>
    </w:p>
    <w:p w:rsidR="00A52580" w:rsidRPr="00EB0F7C" w:rsidRDefault="00A52580" w:rsidP="0057335D">
      <w:pPr>
        <w:spacing w:after="136" w:line="240" w:lineRule="auto"/>
        <w:ind w:left="-567" w:right="-284" w:firstLine="283"/>
        <w:jc w:val="both"/>
        <w:rPr>
          <w:rFonts w:cs="Calibri"/>
          <w:b/>
          <w:bCs/>
          <w:i/>
          <w:sz w:val="24"/>
          <w:szCs w:val="24"/>
          <w:u w:val="single"/>
          <w:lang w:val="uk-UA"/>
        </w:rPr>
      </w:pPr>
      <w:r w:rsidRPr="00EB0F7C">
        <w:rPr>
          <w:rFonts w:cs="Calibri"/>
          <w:b/>
          <w:bCs/>
          <w:i/>
          <w:sz w:val="24"/>
          <w:szCs w:val="24"/>
          <w:u w:val="single"/>
          <w:lang w:val="uk-UA"/>
        </w:rPr>
        <w:t>Вид та основні цілі документу державного планування</w:t>
      </w:r>
    </w:p>
    <w:p w:rsidR="00A52580" w:rsidRPr="00EB0F7C" w:rsidRDefault="00A52580" w:rsidP="005516F6">
      <w:pPr>
        <w:spacing w:after="136" w:line="240" w:lineRule="auto"/>
        <w:ind w:left="-567" w:right="-284" w:firstLine="283"/>
        <w:jc w:val="both"/>
        <w:rPr>
          <w:rFonts w:cs="Calibri"/>
          <w:sz w:val="24"/>
          <w:szCs w:val="24"/>
          <w:lang w:val="uk-UA"/>
        </w:rPr>
      </w:pPr>
      <w:r w:rsidRPr="00EB0F7C">
        <w:rPr>
          <w:rFonts w:cs="Calibri"/>
          <w:sz w:val="24"/>
          <w:szCs w:val="24"/>
          <w:lang w:val="uk-UA"/>
        </w:rPr>
        <w:t xml:space="preserve">У відповідності до Закону України «Про регулювання містобудівної діяльності», детальний план території (ДПТ) – містобудівна документація, що визначає планувальну організацію та розвиток території. Детальний план території може виконуватись для ділянок в межах населених пунктів або поза межами населених пунктів. </w:t>
      </w:r>
    </w:p>
    <w:p w:rsidR="00A52580" w:rsidRPr="00EB0F7C" w:rsidRDefault="00A52580" w:rsidP="0057335D">
      <w:pPr>
        <w:spacing w:after="136" w:line="240" w:lineRule="auto"/>
        <w:ind w:left="-567" w:right="-284" w:firstLine="283"/>
        <w:jc w:val="both"/>
        <w:rPr>
          <w:rFonts w:cs="Calibri"/>
          <w:sz w:val="24"/>
          <w:szCs w:val="24"/>
          <w:lang w:val="uk-UA"/>
        </w:rPr>
      </w:pPr>
      <w:r w:rsidRPr="00EB0F7C">
        <w:rPr>
          <w:rFonts w:cs="Calibri"/>
          <w:sz w:val="24"/>
          <w:szCs w:val="24"/>
          <w:lang w:val="uk-UA"/>
        </w:rPr>
        <w:t>Містобудівна документація місцевого рівня</w:t>
      </w:r>
      <w:r w:rsidRPr="003E311C">
        <w:rPr>
          <w:rFonts w:cs="Calibri"/>
          <w:sz w:val="24"/>
          <w:szCs w:val="24"/>
          <w:lang w:val="uk-UA"/>
        </w:rPr>
        <w:t>, а саме</w:t>
      </w:r>
      <w:r w:rsidRPr="00D76A75">
        <w:rPr>
          <w:rFonts w:cs="Calibri"/>
          <w:color w:val="FF0000"/>
          <w:sz w:val="24"/>
          <w:szCs w:val="24"/>
          <w:lang w:val="uk-UA"/>
        </w:rPr>
        <w:t xml:space="preserve"> </w:t>
      </w:r>
      <w:r w:rsidRPr="0069085F">
        <w:rPr>
          <w:rFonts w:cs="Calibri"/>
          <w:sz w:val="24"/>
          <w:szCs w:val="24"/>
          <w:lang w:val="uk-UA"/>
        </w:rPr>
        <w:t xml:space="preserve">"Детальний план території орієнтовною площею </w:t>
      </w:r>
      <w:smartTag w:uri="urn:schemas-microsoft-com:office:smarttags" w:element="metricconverter">
        <w:smartTagPr>
          <w:attr w:name="ProductID" w:val="0,6000 га"/>
        </w:smartTagPr>
        <w:r w:rsidRPr="0069085F">
          <w:rPr>
            <w:rFonts w:cs="Calibri"/>
            <w:sz w:val="24"/>
            <w:szCs w:val="24"/>
            <w:lang w:val="uk-UA"/>
          </w:rPr>
          <w:t>0,</w:t>
        </w:r>
        <w:r>
          <w:rPr>
            <w:rFonts w:cs="Calibri"/>
            <w:sz w:val="24"/>
            <w:szCs w:val="24"/>
            <w:lang w:val="uk-UA"/>
          </w:rPr>
          <w:t>6000</w:t>
        </w:r>
        <w:r w:rsidRPr="0069085F">
          <w:rPr>
            <w:rFonts w:cs="Calibri"/>
            <w:sz w:val="24"/>
            <w:szCs w:val="24"/>
            <w:lang w:val="uk-UA"/>
          </w:rPr>
          <w:t xml:space="preserve"> га</w:t>
        </w:r>
      </w:smartTag>
      <w:r w:rsidRPr="0069085F">
        <w:rPr>
          <w:rFonts w:cs="Calibri"/>
          <w:sz w:val="24"/>
          <w:szCs w:val="24"/>
          <w:lang w:val="uk-UA"/>
        </w:rPr>
        <w:t>, яка розташована в межах населеного пункту - міста Молочанськ Токмацького району Запорізької області по вулиці Миру з метою будівництва на ній артезіанської свердловини"</w:t>
      </w:r>
      <w:r w:rsidRPr="00D76A75">
        <w:rPr>
          <w:rFonts w:cs="Calibri"/>
          <w:color w:val="FF0000"/>
          <w:sz w:val="24"/>
          <w:szCs w:val="24"/>
          <w:lang w:val="uk-UA"/>
        </w:rPr>
        <w:t xml:space="preserve"> </w:t>
      </w:r>
      <w:r w:rsidRPr="00EB0F7C">
        <w:rPr>
          <w:rFonts w:cs="Calibri"/>
          <w:sz w:val="24"/>
          <w:szCs w:val="24"/>
          <w:lang w:val="uk-UA"/>
        </w:rPr>
        <w:t>є основним видом містобудівної документації на місцевому рівні, яка призначена для обґрунтування довгострокової стратегії планування, забудови та іншого використання території.</w:t>
      </w:r>
    </w:p>
    <w:p w:rsidR="00A52580" w:rsidRPr="00EB0F7C" w:rsidRDefault="00A52580" w:rsidP="0057335D">
      <w:pPr>
        <w:spacing w:after="136" w:line="240" w:lineRule="auto"/>
        <w:ind w:left="-567" w:right="-284" w:firstLine="283"/>
        <w:jc w:val="both"/>
        <w:rPr>
          <w:rFonts w:cs="Calibri"/>
          <w:sz w:val="24"/>
          <w:szCs w:val="24"/>
          <w:lang w:val="uk-UA"/>
        </w:rPr>
      </w:pPr>
      <w:r w:rsidRPr="00EB0F7C">
        <w:rPr>
          <w:rFonts w:cs="Calibri"/>
          <w:sz w:val="24"/>
          <w:szCs w:val="24"/>
          <w:lang w:val="uk-UA"/>
        </w:rPr>
        <w:t>Детальний план території розробляється та затверджується в інтересах відповідної територіальної громади з урахуванням державних, громадських та приватних інтересів та визначає основні принципи і напрямки планувальної організації та функціонального призначення території, формування системи громадського обслуговування населення, організації інженерно-транспортної інфраструктури, інженерної підготовки території.</w:t>
      </w:r>
    </w:p>
    <w:p w:rsidR="00A52580" w:rsidRPr="00BF5ED4" w:rsidRDefault="00A52580" w:rsidP="0057335D">
      <w:pPr>
        <w:spacing w:after="136" w:line="240" w:lineRule="auto"/>
        <w:ind w:left="-567" w:right="-284" w:firstLine="283"/>
        <w:jc w:val="both"/>
        <w:rPr>
          <w:rFonts w:cs="Calibri"/>
          <w:sz w:val="24"/>
          <w:szCs w:val="24"/>
          <w:lang w:val="uk-UA"/>
        </w:rPr>
      </w:pPr>
      <w:r w:rsidRPr="00BF5ED4">
        <w:rPr>
          <w:rFonts w:cs="Calibri"/>
          <w:sz w:val="24"/>
          <w:szCs w:val="24"/>
          <w:lang w:val="uk-UA"/>
        </w:rPr>
        <w:t>Детальний план території розроблено на підставі наступних документів:</w:t>
      </w:r>
    </w:p>
    <w:p w:rsidR="00A52580" w:rsidRPr="00BF5ED4" w:rsidRDefault="00A52580" w:rsidP="0057335D">
      <w:pPr>
        <w:spacing w:after="136" w:line="240" w:lineRule="auto"/>
        <w:ind w:left="-567" w:right="-284" w:firstLine="283"/>
        <w:jc w:val="both"/>
        <w:rPr>
          <w:rFonts w:cs="Calibri"/>
          <w:sz w:val="24"/>
          <w:szCs w:val="24"/>
          <w:lang w:val="uk-UA"/>
        </w:rPr>
      </w:pPr>
      <w:r w:rsidRPr="00BF5ED4">
        <w:rPr>
          <w:rFonts w:cs="Calibri"/>
          <w:sz w:val="24"/>
          <w:szCs w:val="24"/>
          <w:lang w:val="uk-UA"/>
        </w:rPr>
        <w:t xml:space="preserve">– Рішення Молочанської міської ради  № </w:t>
      </w:r>
      <w:r>
        <w:rPr>
          <w:rFonts w:cs="Calibri"/>
          <w:sz w:val="24"/>
          <w:szCs w:val="24"/>
          <w:lang w:val="uk-UA"/>
        </w:rPr>
        <w:t>1</w:t>
      </w:r>
      <w:r w:rsidRPr="00BF5ED4">
        <w:rPr>
          <w:rFonts w:cs="Calibri"/>
          <w:sz w:val="24"/>
          <w:szCs w:val="24"/>
          <w:lang w:val="uk-UA"/>
        </w:rPr>
        <w:t xml:space="preserve"> від </w:t>
      </w:r>
      <w:r>
        <w:rPr>
          <w:rFonts w:cs="Calibri"/>
          <w:sz w:val="24"/>
          <w:szCs w:val="24"/>
          <w:lang w:val="uk-UA"/>
        </w:rPr>
        <w:t>19.09</w:t>
      </w:r>
      <w:r w:rsidRPr="00BF5ED4">
        <w:rPr>
          <w:rFonts w:cs="Calibri"/>
          <w:sz w:val="24"/>
          <w:szCs w:val="24"/>
          <w:lang w:val="uk-UA"/>
        </w:rPr>
        <w:t>.201</w:t>
      </w:r>
      <w:r>
        <w:rPr>
          <w:rFonts w:cs="Calibri"/>
          <w:sz w:val="24"/>
          <w:szCs w:val="24"/>
          <w:lang w:val="uk-UA"/>
        </w:rPr>
        <w:t>9</w:t>
      </w:r>
      <w:r w:rsidRPr="00BF5ED4">
        <w:rPr>
          <w:rFonts w:cs="Calibri"/>
          <w:sz w:val="24"/>
          <w:szCs w:val="24"/>
          <w:lang w:val="uk-UA"/>
        </w:rPr>
        <w:t>р.</w:t>
      </w:r>
    </w:p>
    <w:p w:rsidR="00A52580" w:rsidRPr="00BF5ED4" w:rsidRDefault="00A52580" w:rsidP="0057335D">
      <w:pPr>
        <w:spacing w:after="136" w:line="240" w:lineRule="auto"/>
        <w:ind w:left="-567" w:right="-284" w:firstLine="283"/>
        <w:jc w:val="both"/>
        <w:rPr>
          <w:rFonts w:cs="Calibri"/>
          <w:sz w:val="24"/>
          <w:szCs w:val="24"/>
          <w:lang w:val="uk-UA"/>
        </w:rPr>
      </w:pPr>
      <w:r w:rsidRPr="00BF5ED4">
        <w:rPr>
          <w:rFonts w:cs="Calibri"/>
          <w:sz w:val="24"/>
          <w:szCs w:val="24"/>
          <w:lang w:val="uk-UA"/>
        </w:rPr>
        <w:t>– Завдання на розроблення детального плану території</w:t>
      </w:r>
    </w:p>
    <w:p w:rsidR="00A52580" w:rsidRPr="00BF5ED4" w:rsidRDefault="00A52580" w:rsidP="0057335D">
      <w:pPr>
        <w:spacing w:after="136" w:line="240" w:lineRule="auto"/>
        <w:ind w:left="-567" w:right="-284" w:firstLine="283"/>
        <w:jc w:val="both"/>
        <w:rPr>
          <w:rFonts w:cs="Calibri"/>
          <w:sz w:val="24"/>
          <w:szCs w:val="24"/>
          <w:lang w:val="uk-UA"/>
        </w:rPr>
      </w:pPr>
      <w:r w:rsidRPr="00BF5ED4">
        <w:rPr>
          <w:rFonts w:cs="Calibri"/>
          <w:sz w:val="24"/>
          <w:szCs w:val="24"/>
          <w:lang w:val="uk-UA"/>
        </w:rPr>
        <w:t>– Генерального плану м. Молочанськ.</w:t>
      </w:r>
    </w:p>
    <w:p w:rsidR="00A52580" w:rsidRPr="007E53A9" w:rsidRDefault="00A52580" w:rsidP="0057335D">
      <w:pPr>
        <w:spacing w:after="136" w:line="240" w:lineRule="auto"/>
        <w:ind w:left="-567" w:right="-284" w:firstLine="283"/>
        <w:jc w:val="both"/>
        <w:rPr>
          <w:rFonts w:cs="Calibri"/>
          <w:sz w:val="24"/>
          <w:szCs w:val="24"/>
          <w:lang w:val="uk-UA"/>
        </w:rPr>
      </w:pPr>
      <w:r w:rsidRPr="007E53A9">
        <w:rPr>
          <w:rFonts w:cs="Calibri"/>
          <w:sz w:val="24"/>
          <w:szCs w:val="24"/>
          <w:lang w:val="uk-UA"/>
        </w:rPr>
        <w:t>Детальний план території визначає:</w:t>
      </w:r>
    </w:p>
    <w:p w:rsidR="00A52580" w:rsidRPr="007E53A9" w:rsidRDefault="00A52580" w:rsidP="0057335D">
      <w:pPr>
        <w:spacing w:after="136" w:line="240" w:lineRule="auto"/>
        <w:ind w:left="-567" w:right="-284" w:firstLine="283"/>
        <w:jc w:val="both"/>
        <w:rPr>
          <w:rFonts w:cs="Calibri"/>
          <w:sz w:val="24"/>
          <w:szCs w:val="24"/>
          <w:lang w:val="uk-UA"/>
        </w:rPr>
      </w:pPr>
      <w:r w:rsidRPr="007E53A9">
        <w:rPr>
          <w:rFonts w:cs="Calibri"/>
          <w:sz w:val="24"/>
          <w:szCs w:val="24"/>
          <w:lang w:val="uk-UA"/>
        </w:rPr>
        <w:t>– деталізацію та уточнення у більш крупному масштабі положень генерального плану населеного пункту;</w:t>
      </w:r>
    </w:p>
    <w:p w:rsidR="00A52580" w:rsidRPr="007E53A9" w:rsidRDefault="00A52580" w:rsidP="0057335D">
      <w:pPr>
        <w:spacing w:after="136" w:line="240" w:lineRule="auto"/>
        <w:ind w:left="-567" w:right="-284" w:firstLine="283"/>
        <w:jc w:val="both"/>
        <w:rPr>
          <w:rFonts w:cs="Calibri"/>
          <w:sz w:val="24"/>
          <w:szCs w:val="24"/>
          <w:lang w:val="uk-UA"/>
        </w:rPr>
      </w:pPr>
      <w:r w:rsidRPr="007E53A9">
        <w:rPr>
          <w:rFonts w:cs="Calibri"/>
          <w:sz w:val="24"/>
          <w:szCs w:val="24"/>
          <w:lang w:val="uk-UA"/>
        </w:rPr>
        <w:t>– виявлення та уточнення територіальних ресурсів для всіх видів містобудівного використання;</w:t>
      </w:r>
    </w:p>
    <w:p w:rsidR="00A52580" w:rsidRPr="007E53A9" w:rsidRDefault="00A52580" w:rsidP="009D4205">
      <w:pPr>
        <w:spacing w:after="136" w:line="240" w:lineRule="auto"/>
        <w:ind w:left="-567" w:right="-284" w:firstLine="283"/>
        <w:jc w:val="both"/>
        <w:rPr>
          <w:rFonts w:cs="Calibri"/>
          <w:sz w:val="24"/>
          <w:szCs w:val="24"/>
          <w:lang w:val="uk-UA"/>
        </w:rPr>
      </w:pPr>
      <w:r w:rsidRPr="007E53A9">
        <w:rPr>
          <w:rFonts w:cs="Calibri"/>
          <w:sz w:val="24"/>
          <w:szCs w:val="24"/>
          <w:lang w:val="uk-UA"/>
        </w:rPr>
        <w:t xml:space="preserve">– визначення всіх планувальних обмежень використання території  згідно з </w:t>
      </w:r>
      <w:bookmarkStart w:id="0" w:name="_GoBack"/>
      <w:bookmarkEnd w:id="0"/>
      <w:r w:rsidRPr="007E53A9">
        <w:rPr>
          <w:rFonts w:cs="Calibri"/>
          <w:sz w:val="24"/>
          <w:szCs w:val="24"/>
          <w:lang w:val="uk-UA"/>
        </w:rPr>
        <w:t>державними будівельними нормами;</w:t>
      </w:r>
    </w:p>
    <w:p w:rsidR="00A52580" w:rsidRPr="00D76A75" w:rsidRDefault="00A52580" w:rsidP="009D4205">
      <w:pPr>
        <w:spacing w:after="136" w:line="240" w:lineRule="auto"/>
        <w:ind w:left="-567" w:right="-284" w:firstLine="283"/>
        <w:jc w:val="both"/>
        <w:rPr>
          <w:rFonts w:cs="Calibri"/>
          <w:color w:val="FF0000"/>
          <w:sz w:val="24"/>
          <w:szCs w:val="24"/>
          <w:lang w:val="uk-UA"/>
        </w:rPr>
      </w:pPr>
      <w:r w:rsidRPr="007E53A9">
        <w:rPr>
          <w:rFonts w:cs="Calibri"/>
          <w:sz w:val="24"/>
          <w:szCs w:val="24"/>
          <w:lang w:val="uk-UA"/>
        </w:rPr>
        <w:t>– формування пропозицій щодо можливого розташування проектної споруди в межах окремої земельної ділянки із дотриманням вимог.</w:t>
      </w:r>
    </w:p>
    <w:p w:rsidR="00A52580" w:rsidRPr="00EB0F7C" w:rsidRDefault="00A52580" w:rsidP="009D4205">
      <w:pPr>
        <w:spacing w:after="136" w:line="240" w:lineRule="auto"/>
        <w:ind w:left="-567" w:right="-284" w:firstLine="283"/>
        <w:jc w:val="both"/>
        <w:rPr>
          <w:rFonts w:cs="Calibri"/>
          <w:sz w:val="24"/>
          <w:szCs w:val="24"/>
          <w:lang w:val="uk-UA"/>
        </w:rPr>
      </w:pPr>
      <w:r w:rsidRPr="00EB0F7C">
        <w:rPr>
          <w:rFonts w:cs="Calibri"/>
          <w:sz w:val="24"/>
          <w:szCs w:val="24"/>
          <w:lang w:val="uk-UA"/>
        </w:rPr>
        <w:t>Документ державного планування розроблений відповідно до вимог чинного законодавства згідно з: Земельним кодексом України; Законом України «Про охорону культурної спадщини», Законом України  «Про основи містобудування»; Законом України  «Про регулювання містобудівної діяльності»; Законом України  "Про охорону навколишнього природного середовища"; Законом України  "Про стратегічну екологічну оцінку"; ДБН Б.1.1-14:2012   "Склад та зміст детального плану території"; ДБН В.2.3-5:2018   "Вулиці і дороги населених пунктів";  ДБН Б.2.2-5:2011 «Благоустрій територій», ДСП №173-96 Державні санітарні правила планування та забудови населених пунктів.</w:t>
      </w:r>
    </w:p>
    <w:p w:rsidR="00A52580" w:rsidRPr="00EB0F7C" w:rsidRDefault="00A52580" w:rsidP="0057335D">
      <w:pPr>
        <w:spacing w:after="136" w:line="240" w:lineRule="auto"/>
        <w:ind w:left="-567" w:right="-284" w:firstLine="283"/>
        <w:jc w:val="both"/>
        <w:rPr>
          <w:rFonts w:cs="Calibri"/>
          <w:sz w:val="24"/>
          <w:szCs w:val="24"/>
          <w:lang w:val="uk-UA"/>
        </w:rPr>
      </w:pPr>
      <w:r w:rsidRPr="00EB0F7C">
        <w:rPr>
          <w:rFonts w:cs="Calibri"/>
          <w:b/>
          <w:bCs/>
          <w:i/>
          <w:iCs/>
          <w:sz w:val="24"/>
          <w:szCs w:val="24"/>
          <w:u w:val="single"/>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A52580" w:rsidRPr="00BF5ED4" w:rsidRDefault="00A52580" w:rsidP="007E53A9">
      <w:pPr>
        <w:spacing w:after="136" w:line="240" w:lineRule="auto"/>
        <w:ind w:left="-567" w:right="-284" w:firstLine="283"/>
        <w:jc w:val="both"/>
        <w:rPr>
          <w:rFonts w:cs="Calibri"/>
          <w:sz w:val="24"/>
          <w:szCs w:val="24"/>
          <w:lang w:val="uk-UA"/>
        </w:rPr>
      </w:pPr>
      <w:r w:rsidRPr="00BF5ED4">
        <w:rPr>
          <w:rFonts w:cs="Calibri"/>
          <w:sz w:val="24"/>
          <w:szCs w:val="24"/>
          <w:lang w:val="uk-UA"/>
        </w:rPr>
        <w:t>Відповідно до частини 1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A52580" w:rsidRPr="00B2388B" w:rsidRDefault="00A52580" w:rsidP="007E53A9">
      <w:pPr>
        <w:spacing w:after="136" w:line="240" w:lineRule="auto"/>
        <w:ind w:left="-567" w:right="-284" w:firstLine="283"/>
        <w:jc w:val="both"/>
        <w:rPr>
          <w:rFonts w:cs="Calibri"/>
          <w:sz w:val="24"/>
          <w:szCs w:val="24"/>
          <w:lang w:val="uk-UA"/>
        </w:rPr>
      </w:pPr>
      <w:r w:rsidRPr="00B2388B">
        <w:rPr>
          <w:rFonts w:cs="Calibri"/>
          <w:sz w:val="24"/>
          <w:szCs w:val="24"/>
          <w:lang w:val="uk-UA"/>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52580" w:rsidRDefault="00A52580" w:rsidP="0057335D">
      <w:pPr>
        <w:spacing w:after="136" w:line="240" w:lineRule="auto"/>
        <w:ind w:left="-567" w:right="-284" w:firstLine="283"/>
        <w:jc w:val="both"/>
        <w:rPr>
          <w:rFonts w:cs="Calibri"/>
          <w:color w:val="FF0000"/>
          <w:sz w:val="24"/>
          <w:szCs w:val="24"/>
          <w:lang w:val="uk-UA"/>
        </w:rPr>
      </w:pPr>
      <w:r w:rsidRPr="003E311C">
        <w:rPr>
          <w:rFonts w:cs="Calibri"/>
          <w:sz w:val="24"/>
          <w:szCs w:val="24"/>
          <w:lang w:val="uk-UA"/>
        </w:rPr>
        <w:t xml:space="preserve">Територія, яка розглядається даним детальним планом, заходиться в районі КУ "молочанська психіатрична лікарня ЗОР" по вул.Миру за межами садибної житлової та громадської забудови. Загальна площа території детального планування становить близько 1га, в межах якої знаходиться земельна ділянка орієнтовною площею </w:t>
      </w:r>
      <w:smartTag w:uri="urn:schemas-microsoft-com:office:smarttags" w:element="metricconverter">
        <w:smartTagPr>
          <w:attr w:name="ProductID" w:val="0.6000 га"/>
        </w:smartTagPr>
        <w:r w:rsidRPr="003E311C">
          <w:rPr>
            <w:rFonts w:cs="Calibri"/>
            <w:sz w:val="24"/>
            <w:szCs w:val="24"/>
            <w:lang w:val="uk-UA"/>
          </w:rPr>
          <w:t>0.</w:t>
        </w:r>
        <w:r>
          <w:rPr>
            <w:rFonts w:cs="Calibri"/>
            <w:sz w:val="24"/>
            <w:szCs w:val="24"/>
            <w:lang w:val="uk-UA"/>
          </w:rPr>
          <w:t>6000</w:t>
        </w:r>
        <w:r w:rsidRPr="003E311C">
          <w:rPr>
            <w:rFonts w:cs="Calibri"/>
            <w:sz w:val="24"/>
            <w:szCs w:val="24"/>
            <w:lang w:val="uk-UA"/>
          </w:rPr>
          <w:t xml:space="preserve"> га</w:t>
        </w:r>
      </w:smartTag>
      <w:r w:rsidRPr="003E311C">
        <w:rPr>
          <w:rFonts w:cs="Calibri"/>
          <w:sz w:val="24"/>
          <w:szCs w:val="24"/>
          <w:lang w:val="uk-UA"/>
        </w:rPr>
        <w:t>, передбачена для будівництва на ній артезіанської свердловини.</w:t>
      </w:r>
      <w:r w:rsidRPr="00D76A75">
        <w:rPr>
          <w:rFonts w:cs="Calibri"/>
          <w:color w:val="FF0000"/>
          <w:sz w:val="24"/>
          <w:szCs w:val="24"/>
          <w:lang w:val="uk-UA"/>
        </w:rPr>
        <w:t xml:space="preserve"> </w:t>
      </w:r>
    </w:p>
    <w:p w:rsidR="00A52580" w:rsidRPr="00D76A75" w:rsidRDefault="00A52580" w:rsidP="0057335D">
      <w:pPr>
        <w:spacing w:after="136" w:line="240" w:lineRule="auto"/>
        <w:ind w:left="-567" w:right="-284" w:firstLine="283"/>
        <w:jc w:val="both"/>
        <w:rPr>
          <w:rFonts w:cs="Calibri"/>
          <w:color w:val="FF0000"/>
          <w:sz w:val="24"/>
          <w:szCs w:val="24"/>
          <w:lang w:val="uk-UA"/>
        </w:rPr>
      </w:pPr>
      <w:r w:rsidRPr="003E311C">
        <w:rPr>
          <w:rFonts w:cs="Calibri"/>
          <w:sz w:val="24"/>
          <w:szCs w:val="24"/>
          <w:lang w:val="uk-UA"/>
        </w:rPr>
        <w:t xml:space="preserve">Територія проектування </w:t>
      </w:r>
      <w:r w:rsidRPr="005F59EB">
        <w:rPr>
          <w:rFonts w:cs="Calibri"/>
          <w:sz w:val="24"/>
          <w:szCs w:val="24"/>
          <w:lang w:val="uk-UA"/>
        </w:rPr>
        <w:t>вільна від забудови й ненадана у власність та користування. Вид цільового призначення земельної ділянки: 16.00 - землі запасу. Форма власності: комунальна власність. Правовстановлюючі документи на землю відсутні.</w:t>
      </w:r>
      <w:r>
        <w:rPr>
          <w:rFonts w:cs="Calibri"/>
          <w:color w:val="FF0000"/>
          <w:sz w:val="24"/>
          <w:szCs w:val="24"/>
          <w:lang w:val="uk-UA"/>
        </w:rPr>
        <w:t xml:space="preserve"> </w:t>
      </w:r>
    </w:p>
    <w:p w:rsidR="00A52580" w:rsidRPr="00246966" w:rsidRDefault="00A52580" w:rsidP="0057335D">
      <w:pPr>
        <w:spacing w:after="136" w:line="240" w:lineRule="auto"/>
        <w:ind w:left="-567" w:right="-284" w:firstLine="283"/>
        <w:jc w:val="both"/>
        <w:rPr>
          <w:rFonts w:cs="Calibri"/>
          <w:b/>
          <w:bCs/>
          <w:i/>
          <w:iCs/>
          <w:sz w:val="24"/>
          <w:szCs w:val="24"/>
          <w:u w:val="single"/>
          <w:lang w:val="uk-UA"/>
        </w:rPr>
      </w:pPr>
      <w:r w:rsidRPr="00246966">
        <w:rPr>
          <w:rFonts w:cs="Calibri"/>
          <w:b/>
          <w:bCs/>
          <w:i/>
          <w:iCs/>
          <w:sz w:val="24"/>
          <w:szCs w:val="24"/>
          <w:u w:val="single"/>
          <w:lang w:val="uk-UA"/>
        </w:rPr>
        <w:t>Ймовірні наслідки</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i/>
          <w:iCs/>
          <w:sz w:val="24"/>
          <w:szCs w:val="24"/>
          <w:lang w:val="uk-UA"/>
        </w:rPr>
        <w:t>а) наслідки для довкілля, у тому числі для здоров’я населення:</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Значного негативного впливу під час планованої діяльності на компоненти навколишнього середовища та здоров’я населення від діяльності  проектної споруди не передбачається.</w:t>
      </w:r>
    </w:p>
    <w:tbl>
      <w:tblPr>
        <w:tblW w:w="9734" w:type="dxa"/>
        <w:tblCellMar>
          <w:top w:w="15" w:type="dxa"/>
          <w:left w:w="15" w:type="dxa"/>
          <w:bottom w:w="15" w:type="dxa"/>
          <w:right w:w="15" w:type="dxa"/>
        </w:tblCellMar>
        <w:tblLook w:val="00A0"/>
      </w:tblPr>
      <w:tblGrid>
        <w:gridCol w:w="2930"/>
        <w:gridCol w:w="142"/>
        <w:gridCol w:w="6379"/>
        <w:gridCol w:w="283"/>
      </w:tblGrid>
      <w:tr w:rsidR="00A52580" w:rsidRPr="00B620B3" w:rsidTr="00AC1E4C">
        <w:tc>
          <w:tcPr>
            <w:tcW w:w="2930" w:type="dxa"/>
            <w:tcMar>
              <w:top w:w="95" w:type="dxa"/>
              <w:left w:w="95" w:type="dxa"/>
              <w:bottom w:w="95" w:type="dxa"/>
              <w:right w:w="95" w:type="dxa"/>
            </w:tcMar>
            <w:vAlign w:val="center"/>
          </w:tcPr>
          <w:p w:rsidR="00A52580" w:rsidRPr="00B620B3" w:rsidRDefault="00A52580" w:rsidP="00AC1E4C">
            <w:pPr>
              <w:spacing w:after="0" w:line="240" w:lineRule="auto"/>
              <w:ind w:right="-284"/>
              <w:rPr>
                <w:rFonts w:cs="Calibri"/>
                <w:b/>
                <w:sz w:val="24"/>
                <w:szCs w:val="24"/>
                <w:lang w:val="uk-UA"/>
              </w:rPr>
            </w:pPr>
            <w:r w:rsidRPr="00B620B3">
              <w:rPr>
                <w:rFonts w:cs="Calibri"/>
                <w:b/>
                <w:sz w:val="24"/>
                <w:szCs w:val="24"/>
                <w:lang w:val="uk-UA"/>
              </w:rPr>
              <w:t>Сфери охорони довкілля</w:t>
            </w:r>
          </w:p>
        </w:tc>
        <w:tc>
          <w:tcPr>
            <w:tcW w:w="6804" w:type="dxa"/>
            <w:gridSpan w:val="3"/>
            <w:tcMar>
              <w:top w:w="95" w:type="dxa"/>
              <w:left w:w="95" w:type="dxa"/>
              <w:bottom w:w="95" w:type="dxa"/>
              <w:right w:w="95" w:type="dxa"/>
            </w:tcMar>
            <w:vAlign w:val="center"/>
          </w:tcPr>
          <w:p w:rsidR="00A52580" w:rsidRPr="00B620B3" w:rsidRDefault="00A52580" w:rsidP="00AC1E4C">
            <w:pPr>
              <w:spacing w:after="0" w:line="240" w:lineRule="auto"/>
              <w:ind w:right="46" w:firstLine="283"/>
              <w:rPr>
                <w:rFonts w:cs="Calibri"/>
                <w:b/>
                <w:sz w:val="24"/>
                <w:szCs w:val="24"/>
                <w:lang w:val="uk-UA"/>
              </w:rPr>
            </w:pPr>
            <w:r w:rsidRPr="00B620B3">
              <w:rPr>
                <w:rFonts w:cs="Calibri"/>
                <w:b/>
                <w:sz w:val="24"/>
                <w:szCs w:val="24"/>
                <w:lang w:val="uk-UA"/>
              </w:rPr>
              <w:t xml:space="preserve">                Можливі наслідки виконання </w:t>
            </w:r>
          </w:p>
        </w:tc>
      </w:tr>
      <w:tr w:rsidR="00A52580" w:rsidRPr="00B620B3" w:rsidTr="00AC1E4C">
        <w:tc>
          <w:tcPr>
            <w:tcW w:w="2930" w:type="dxa"/>
            <w:tcMar>
              <w:top w:w="95" w:type="dxa"/>
              <w:left w:w="95" w:type="dxa"/>
              <w:bottom w:w="95" w:type="dxa"/>
              <w:right w:w="95" w:type="dxa"/>
            </w:tcMar>
            <w:vAlign w:val="center"/>
          </w:tcPr>
          <w:p w:rsidR="00A52580" w:rsidRPr="00B620B3" w:rsidRDefault="00A52580" w:rsidP="00AC1E4C">
            <w:pPr>
              <w:spacing w:after="0" w:line="240" w:lineRule="auto"/>
              <w:ind w:right="-284"/>
              <w:rPr>
                <w:rFonts w:cs="Calibri"/>
                <w:sz w:val="24"/>
                <w:szCs w:val="24"/>
                <w:lang w:val="uk-UA"/>
              </w:rPr>
            </w:pPr>
            <w:r w:rsidRPr="00B620B3">
              <w:rPr>
                <w:rFonts w:cs="Calibri"/>
                <w:sz w:val="24"/>
                <w:szCs w:val="24"/>
                <w:lang w:val="uk-UA"/>
              </w:rPr>
              <w:t>Атмосферне повітря</w:t>
            </w:r>
          </w:p>
        </w:tc>
        <w:tc>
          <w:tcPr>
            <w:tcW w:w="6804" w:type="dxa"/>
            <w:gridSpan w:val="3"/>
            <w:tcMar>
              <w:top w:w="95" w:type="dxa"/>
              <w:left w:w="95" w:type="dxa"/>
              <w:bottom w:w="95" w:type="dxa"/>
              <w:right w:w="95" w:type="dxa"/>
            </w:tcMar>
            <w:vAlign w:val="center"/>
          </w:tcPr>
          <w:p w:rsidR="00A52580" w:rsidRPr="00B620B3" w:rsidRDefault="00A52580" w:rsidP="00AC1E4C">
            <w:pPr>
              <w:spacing w:after="0" w:line="240" w:lineRule="auto"/>
              <w:ind w:right="46" w:firstLine="283"/>
              <w:rPr>
                <w:rFonts w:cs="Calibri"/>
                <w:sz w:val="24"/>
                <w:szCs w:val="24"/>
                <w:lang w:val="uk-UA"/>
              </w:rPr>
            </w:pPr>
            <w:r w:rsidRPr="00B620B3">
              <w:rPr>
                <w:rFonts w:cs="Calibri"/>
                <w:sz w:val="24"/>
                <w:szCs w:val="24"/>
                <w:lang w:val="uk-UA"/>
              </w:rPr>
              <w:t xml:space="preserve">Під час будівництва вплив на повітряне середовище буде незначним. </w:t>
            </w:r>
          </w:p>
          <w:p w:rsidR="00A52580" w:rsidRPr="00B620B3" w:rsidRDefault="00A52580" w:rsidP="00AD41E7">
            <w:pPr>
              <w:spacing w:after="136" w:line="240" w:lineRule="auto"/>
              <w:ind w:right="46" w:firstLine="283"/>
              <w:rPr>
                <w:rFonts w:cs="Calibri"/>
                <w:sz w:val="24"/>
                <w:szCs w:val="24"/>
                <w:lang w:val="uk-UA"/>
              </w:rPr>
            </w:pPr>
            <w:r w:rsidRPr="00B620B3">
              <w:rPr>
                <w:rFonts w:cs="Calibri"/>
                <w:sz w:val="24"/>
                <w:szCs w:val="24"/>
                <w:lang w:val="uk-UA"/>
              </w:rPr>
              <w:t>При експлуатації об’єкту проектування утворення будь-яких викидів в повітря не передбачається.</w:t>
            </w:r>
          </w:p>
        </w:tc>
      </w:tr>
      <w:tr w:rsidR="00A52580" w:rsidRPr="00B620B3" w:rsidTr="00AC1E4C">
        <w:tc>
          <w:tcPr>
            <w:tcW w:w="2930" w:type="dxa"/>
            <w:tcMar>
              <w:top w:w="95" w:type="dxa"/>
              <w:left w:w="95" w:type="dxa"/>
              <w:bottom w:w="95" w:type="dxa"/>
              <w:right w:w="95" w:type="dxa"/>
            </w:tcMar>
            <w:vAlign w:val="center"/>
          </w:tcPr>
          <w:p w:rsidR="00A52580" w:rsidRPr="00AC790C" w:rsidRDefault="00A52580" w:rsidP="00AC1E4C">
            <w:pPr>
              <w:spacing w:after="0" w:line="240" w:lineRule="auto"/>
              <w:ind w:right="-284"/>
              <w:rPr>
                <w:rFonts w:cs="Calibri"/>
                <w:sz w:val="24"/>
                <w:szCs w:val="24"/>
                <w:lang w:val="uk-UA"/>
              </w:rPr>
            </w:pPr>
            <w:r w:rsidRPr="00AC790C">
              <w:rPr>
                <w:rFonts w:cs="Calibri"/>
                <w:sz w:val="24"/>
                <w:szCs w:val="24"/>
                <w:lang w:val="uk-UA"/>
              </w:rPr>
              <w:t>Водне середовища</w:t>
            </w:r>
          </w:p>
        </w:tc>
        <w:tc>
          <w:tcPr>
            <w:tcW w:w="6804" w:type="dxa"/>
            <w:gridSpan w:val="3"/>
            <w:tcMar>
              <w:top w:w="95" w:type="dxa"/>
              <w:left w:w="95" w:type="dxa"/>
              <w:bottom w:w="95" w:type="dxa"/>
              <w:right w:w="95" w:type="dxa"/>
            </w:tcMar>
            <w:vAlign w:val="center"/>
          </w:tcPr>
          <w:p w:rsidR="00A52580" w:rsidRPr="00AC790C" w:rsidRDefault="00A52580" w:rsidP="00B2388B">
            <w:pPr>
              <w:spacing w:after="0" w:line="240" w:lineRule="auto"/>
              <w:ind w:right="46" w:firstLine="283"/>
              <w:rPr>
                <w:rFonts w:cs="Calibri"/>
                <w:sz w:val="24"/>
                <w:szCs w:val="24"/>
                <w:lang w:val="uk-UA"/>
              </w:rPr>
            </w:pPr>
            <w:r w:rsidRPr="00AC790C">
              <w:rPr>
                <w:rFonts w:cs="Calibri"/>
                <w:sz w:val="24"/>
                <w:szCs w:val="24"/>
                <w:lang w:val="uk-UA"/>
              </w:rPr>
              <w:t>Будівельні роботи не будуть джерелом забруднення поверхневих і підземних вод.</w:t>
            </w:r>
          </w:p>
        </w:tc>
      </w:tr>
      <w:tr w:rsidR="00A52580" w:rsidRPr="00B620B3" w:rsidTr="00AC1E4C">
        <w:trPr>
          <w:gridAfter w:val="1"/>
          <w:wAfter w:w="283" w:type="dxa"/>
        </w:trPr>
        <w:tc>
          <w:tcPr>
            <w:tcW w:w="3072" w:type="dxa"/>
            <w:gridSpan w:val="2"/>
            <w:tcMar>
              <w:top w:w="95" w:type="dxa"/>
              <w:left w:w="95" w:type="dxa"/>
              <w:bottom w:w="95" w:type="dxa"/>
              <w:right w:w="95" w:type="dxa"/>
            </w:tcMar>
            <w:vAlign w:val="center"/>
          </w:tcPr>
          <w:p w:rsidR="00A52580" w:rsidRPr="00B620B3" w:rsidRDefault="00A52580" w:rsidP="00AC1E4C">
            <w:pPr>
              <w:spacing w:after="0" w:line="240" w:lineRule="auto"/>
              <w:ind w:right="-284"/>
              <w:rPr>
                <w:rFonts w:cs="Calibri"/>
                <w:sz w:val="24"/>
                <w:szCs w:val="24"/>
                <w:lang w:val="uk-UA"/>
              </w:rPr>
            </w:pPr>
            <w:r w:rsidRPr="00B620B3">
              <w:rPr>
                <w:rFonts w:cs="Calibri"/>
                <w:sz w:val="24"/>
                <w:szCs w:val="24"/>
                <w:lang w:val="uk-UA"/>
              </w:rPr>
              <w:t>Ґрунтове середовище</w:t>
            </w:r>
          </w:p>
        </w:tc>
        <w:tc>
          <w:tcPr>
            <w:tcW w:w="6379" w:type="dxa"/>
            <w:tcMar>
              <w:top w:w="95" w:type="dxa"/>
              <w:left w:w="95" w:type="dxa"/>
              <w:bottom w:w="95" w:type="dxa"/>
              <w:right w:w="95" w:type="dxa"/>
            </w:tcMar>
            <w:vAlign w:val="center"/>
          </w:tcPr>
          <w:p w:rsidR="00A52580" w:rsidRPr="00B620B3" w:rsidRDefault="00A52580" w:rsidP="00246966">
            <w:pPr>
              <w:tabs>
                <w:tab w:val="left" w:pos="6142"/>
              </w:tabs>
              <w:spacing w:after="136" w:line="240" w:lineRule="auto"/>
              <w:ind w:left="-95" w:right="47" w:firstLine="189"/>
              <w:rPr>
                <w:rFonts w:cs="Calibri"/>
                <w:sz w:val="24"/>
                <w:szCs w:val="24"/>
                <w:lang w:val="uk-UA"/>
              </w:rPr>
            </w:pPr>
            <w:r w:rsidRPr="00B620B3">
              <w:rPr>
                <w:rFonts w:cs="Calibri"/>
                <w:sz w:val="24"/>
                <w:szCs w:val="24"/>
                <w:lang w:val="uk-UA"/>
              </w:rPr>
              <w:t xml:space="preserve">При будівництві  не передбачається довгострокового складування будівельних відходів та залишків матеріалів. Порушення ґрунтового покриву не передбачається. </w:t>
            </w:r>
          </w:p>
        </w:tc>
      </w:tr>
      <w:tr w:rsidR="00A52580" w:rsidRPr="00B620B3" w:rsidTr="00AC1E4C">
        <w:trPr>
          <w:gridAfter w:val="1"/>
          <w:wAfter w:w="283" w:type="dxa"/>
        </w:trPr>
        <w:tc>
          <w:tcPr>
            <w:tcW w:w="3072" w:type="dxa"/>
            <w:gridSpan w:val="2"/>
            <w:tcMar>
              <w:top w:w="95" w:type="dxa"/>
              <w:left w:w="95" w:type="dxa"/>
              <w:bottom w:w="95" w:type="dxa"/>
              <w:right w:w="95" w:type="dxa"/>
            </w:tcMar>
            <w:vAlign w:val="center"/>
          </w:tcPr>
          <w:p w:rsidR="00A52580" w:rsidRPr="00B620B3" w:rsidRDefault="00A52580" w:rsidP="00AC1E4C">
            <w:pPr>
              <w:spacing w:after="0" w:line="240" w:lineRule="auto"/>
              <w:ind w:right="-284"/>
              <w:rPr>
                <w:rFonts w:cs="Calibri"/>
                <w:sz w:val="24"/>
                <w:szCs w:val="24"/>
                <w:lang w:val="uk-UA"/>
              </w:rPr>
            </w:pPr>
            <w:r w:rsidRPr="00B620B3">
              <w:rPr>
                <w:rFonts w:cs="Calibri"/>
                <w:sz w:val="24"/>
                <w:szCs w:val="24"/>
                <w:lang w:val="uk-UA"/>
              </w:rPr>
              <w:t>Рослинний та тваринний світ</w:t>
            </w:r>
          </w:p>
        </w:tc>
        <w:tc>
          <w:tcPr>
            <w:tcW w:w="6379" w:type="dxa"/>
            <w:tcMar>
              <w:top w:w="95" w:type="dxa"/>
              <w:left w:w="95" w:type="dxa"/>
              <w:bottom w:w="95" w:type="dxa"/>
              <w:right w:w="95" w:type="dxa"/>
            </w:tcMar>
            <w:vAlign w:val="center"/>
          </w:tcPr>
          <w:p w:rsidR="00A52580" w:rsidRPr="00B620B3" w:rsidRDefault="00A52580" w:rsidP="00AC1E4C">
            <w:pPr>
              <w:tabs>
                <w:tab w:val="left" w:pos="6142"/>
              </w:tabs>
              <w:spacing w:after="136" w:line="240" w:lineRule="auto"/>
              <w:ind w:left="-95" w:right="47" w:firstLine="189"/>
              <w:rPr>
                <w:rFonts w:cs="Calibri"/>
                <w:sz w:val="24"/>
                <w:szCs w:val="24"/>
                <w:lang w:val="uk-UA"/>
              </w:rPr>
            </w:pPr>
            <w:r w:rsidRPr="00B620B3">
              <w:rPr>
                <w:rFonts w:cs="Calibri"/>
                <w:sz w:val="24"/>
                <w:szCs w:val="24"/>
                <w:lang w:val="uk-UA"/>
              </w:rPr>
              <w:t>Негативного впливу не очікується.</w:t>
            </w:r>
          </w:p>
        </w:tc>
      </w:tr>
      <w:tr w:rsidR="00A52580" w:rsidRPr="00B620B3" w:rsidTr="00AC1E4C">
        <w:trPr>
          <w:gridAfter w:val="1"/>
          <w:wAfter w:w="283" w:type="dxa"/>
        </w:trPr>
        <w:tc>
          <w:tcPr>
            <w:tcW w:w="3072" w:type="dxa"/>
            <w:gridSpan w:val="2"/>
            <w:tcMar>
              <w:top w:w="95" w:type="dxa"/>
              <w:left w:w="95" w:type="dxa"/>
              <w:bottom w:w="95" w:type="dxa"/>
              <w:right w:w="95" w:type="dxa"/>
            </w:tcMar>
            <w:vAlign w:val="center"/>
          </w:tcPr>
          <w:p w:rsidR="00A52580" w:rsidRPr="00B620B3" w:rsidRDefault="00A52580" w:rsidP="00AC1E4C">
            <w:pPr>
              <w:spacing w:after="0" w:line="240" w:lineRule="auto"/>
              <w:ind w:right="-284"/>
              <w:rPr>
                <w:rFonts w:cs="Calibri"/>
                <w:sz w:val="24"/>
                <w:szCs w:val="24"/>
                <w:lang w:val="uk-UA"/>
              </w:rPr>
            </w:pPr>
            <w:r w:rsidRPr="00B620B3">
              <w:rPr>
                <w:rFonts w:cs="Calibri"/>
                <w:sz w:val="24"/>
                <w:szCs w:val="24"/>
                <w:lang w:val="uk-UA"/>
              </w:rPr>
              <w:t>Акустичний вплив</w:t>
            </w:r>
          </w:p>
        </w:tc>
        <w:tc>
          <w:tcPr>
            <w:tcW w:w="6379" w:type="dxa"/>
            <w:tcMar>
              <w:top w:w="95" w:type="dxa"/>
              <w:left w:w="95" w:type="dxa"/>
              <w:bottom w:w="95" w:type="dxa"/>
              <w:right w:w="95" w:type="dxa"/>
            </w:tcMar>
            <w:vAlign w:val="center"/>
          </w:tcPr>
          <w:p w:rsidR="00A52580" w:rsidRPr="00B620B3" w:rsidRDefault="00A52580" w:rsidP="00504918">
            <w:pPr>
              <w:tabs>
                <w:tab w:val="left" w:pos="6142"/>
              </w:tabs>
              <w:spacing w:after="136" w:line="240" w:lineRule="auto"/>
              <w:ind w:left="-95" w:right="47" w:firstLine="189"/>
              <w:rPr>
                <w:rFonts w:cs="Calibri"/>
                <w:sz w:val="24"/>
                <w:szCs w:val="24"/>
                <w:lang w:val="uk-UA"/>
              </w:rPr>
            </w:pPr>
            <w:r w:rsidRPr="00B620B3">
              <w:rPr>
                <w:rFonts w:cs="Calibri"/>
                <w:sz w:val="24"/>
                <w:szCs w:val="24"/>
                <w:lang w:val="uk-UA"/>
              </w:rPr>
              <w:t>Шумове забруднення не передбачається.</w:t>
            </w:r>
          </w:p>
        </w:tc>
      </w:tr>
    </w:tbl>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 xml:space="preserve">б) </w:t>
      </w:r>
      <w:r w:rsidRPr="00246966">
        <w:rPr>
          <w:rFonts w:cs="Calibri"/>
          <w:i/>
          <w:iCs/>
          <w:sz w:val="24"/>
          <w:szCs w:val="24"/>
          <w:lang w:val="uk-UA"/>
        </w:rPr>
        <w:t>наслідки для територій з природоохоронним статусом</w:t>
      </w:r>
      <w:r w:rsidRPr="00246966">
        <w:rPr>
          <w:rFonts w:cs="Calibri"/>
          <w:sz w:val="24"/>
          <w:szCs w:val="24"/>
          <w:lang w:val="uk-UA"/>
        </w:rPr>
        <w:t>:</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Територія, на яку розробляється детальний план, знаходиться поза межами структурних елементів екологічної мережі. На території проектування об’єкти природно-заповідного фонду відсутні.</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 xml:space="preserve">в) </w:t>
      </w:r>
      <w:r w:rsidRPr="00246966">
        <w:rPr>
          <w:rFonts w:cs="Calibri"/>
          <w:i/>
          <w:iCs/>
          <w:sz w:val="24"/>
          <w:szCs w:val="24"/>
          <w:lang w:val="uk-UA"/>
        </w:rPr>
        <w:t>транскордонні наслідки, у тому числі для здоров’я населення</w:t>
      </w:r>
      <w:r w:rsidRPr="00246966">
        <w:rPr>
          <w:rFonts w:cs="Calibri"/>
          <w:sz w:val="24"/>
          <w:szCs w:val="24"/>
          <w:lang w:val="uk-UA"/>
        </w:rPr>
        <w:t>:</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Проектні пропозиції детального плану території не матимуть транскордонних наслідків для довкілля, оскільки земельна ділянка розташована на значній відстані від межі сусідніх держав.</w:t>
      </w:r>
    </w:p>
    <w:p w:rsidR="00A52580" w:rsidRPr="00BF5ED4" w:rsidRDefault="00A52580" w:rsidP="0057335D">
      <w:pPr>
        <w:spacing w:after="136" w:line="240" w:lineRule="auto"/>
        <w:ind w:left="-567" w:right="-284" w:firstLine="283"/>
        <w:jc w:val="both"/>
        <w:rPr>
          <w:rFonts w:cs="Calibri"/>
          <w:sz w:val="24"/>
          <w:szCs w:val="24"/>
          <w:lang w:val="uk-UA"/>
        </w:rPr>
      </w:pPr>
      <w:r w:rsidRPr="00BF5ED4">
        <w:rPr>
          <w:rFonts w:cs="Calibri"/>
          <w:b/>
          <w:bCs/>
          <w:i/>
          <w:iCs/>
          <w:sz w:val="24"/>
          <w:szCs w:val="24"/>
          <w:u w:val="single"/>
          <w:lang w:val="uk-UA"/>
        </w:rPr>
        <w:t>Виправдані альтернативи, які необхідно розглянути, у тому числі, якщо проект не буде затверджено</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 xml:space="preserve">Альтернативних варіантів проекту не передбачається. </w:t>
      </w:r>
    </w:p>
    <w:p w:rsidR="00A52580" w:rsidRPr="00246966" w:rsidRDefault="00A52580" w:rsidP="00BF5ED4">
      <w:pPr>
        <w:spacing w:after="136" w:line="240" w:lineRule="auto"/>
        <w:ind w:left="-567" w:right="-284" w:firstLine="283"/>
        <w:jc w:val="both"/>
        <w:rPr>
          <w:rFonts w:cs="Calibri"/>
          <w:sz w:val="24"/>
          <w:szCs w:val="24"/>
          <w:lang w:val="uk-UA"/>
        </w:rPr>
      </w:pPr>
      <w:r w:rsidRPr="00246966">
        <w:rPr>
          <w:rFonts w:cs="Calibri"/>
          <w:sz w:val="24"/>
          <w:szCs w:val="24"/>
          <w:lang w:val="uk-UA"/>
        </w:rPr>
        <w:t>Вибір земельної ділянки проведено з урахуванням попередніх передпроектних пропозицій, влаштування розвідувальних свердловин, варіантів і техніко-економічних міркувань з урахуванням найбільш економного місця можливого розміщення ділянки для будівництва свердловини та подальшого підключення її до існуючих мереж.</w:t>
      </w:r>
    </w:p>
    <w:p w:rsidR="00A52580" w:rsidRPr="0097454B" w:rsidRDefault="00A52580" w:rsidP="0057335D">
      <w:pPr>
        <w:spacing w:after="136" w:line="240" w:lineRule="auto"/>
        <w:ind w:left="-567" w:right="-284" w:firstLine="283"/>
        <w:jc w:val="both"/>
        <w:rPr>
          <w:rFonts w:cs="Calibri"/>
          <w:sz w:val="24"/>
          <w:szCs w:val="24"/>
          <w:lang w:val="uk-UA"/>
        </w:rPr>
      </w:pPr>
      <w:r w:rsidRPr="00246966">
        <w:rPr>
          <w:rFonts w:cs="Calibri"/>
          <w:sz w:val="24"/>
          <w:szCs w:val="24"/>
          <w:lang w:val="uk-UA"/>
        </w:rPr>
        <w:t xml:space="preserve">У разі не затвердження документа державного планування (детального плану території) та відмови від реалізації будівництва об‘єкту, що проектується, даний сценарій приведе до перебоїв, неможливості надання в повному обсязі питної води частині населення, збільшення навантаження на існуючі вузли, мережі, обладнання інших районів міста, зменшення тиску у водопровідній мережі тих районів. </w:t>
      </w:r>
    </w:p>
    <w:p w:rsidR="00A52580" w:rsidRPr="00246966" w:rsidRDefault="00A52580" w:rsidP="0057335D">
      <w:pPr>
        <w:spacing w:after="136" w:line="240" w:lineRule="auto"/>
        <w:ind w:left="-567" w:right="-284" w:firstLine="283"/>
        <w:jc w:val="both"/>
        <w:rPr>
          <w:rFonts w:cs="Calibri"/>
          <w:sz w:val="24"/>
          <w:szCs w:val="24"/>
          <w:lang w:val="uk-UA"/>
        </w:rPr>
      </w:pPr>
      <w:r w:rsidRPr="00246966">
        <w:rPr>
          <w:rFonts w:cs="Calibri"/>
          <w:b/>
          <w:bCs/>
          <w:i/>
          <w:iCs/>
          <w:sz w:val="24"/>
          <w:szCs w:val="24"/>
          <w:u w:val="single"/>
          <w:lang w:val="uk-UA"/>
        </w:rPr>
        <w:t>Дослідження, які необхідно провести, методи і критерії, що використовуватимуться під час СЕО</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 Для розробки СЕО передбачається використовувати наступну інформацію:</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статистичну інформацію;</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оцінку впливу на довкілля планової діяльності та об’єктів, які можуть мати значний вплив на довкілля;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пропозиції щодо зміни існуючого функціонального використання території.</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
          <w:bCs/>
          <w:i/>
          <w:iCs/>
          <w:sz w:val="24"/>
          <w:szCs w:val="24"/>
          <w:u w:val="single"/>
          <w:lang w:val="uk-UA"/>
        </w:rPr>
        <w:t xml:space="preserve">Заходи, які передбачається розглянути для запобігання, зменшення та пом’якшення негативних наслідків </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Перелік проектних рішень для запобігання, зменшення та пом’якшення негативного впливу наслідків від виконання детального плану, комплекс яких включає:</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Cs/>
          <w:sz w:val="24"/>
          <w:szCs w:val="24"/>
          <w:lang w:val="uk-UA"/>
        </w:rPr>
        <w:t>а) Заходи щодо охорони атмосферного повітря: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моніторинг за станом атмосферного повітря населеного пункту;</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Cs/>
          <w:sz w:val="24"/>
          <w:szCs w:val="24"/>
          <w:lang w:val="uk-UA"/>
        </w:rPr>
        <w:t>–</w:t>
      </w:r>
      <w:r w:rsidRPr="00C43021">
        <w:rPr>
          <w:rFonts w:cs="Calibri"/>
          <w:b/>
          <w:bCs/>
          <w:sz w:val="24"/>
          <w:szCs w:val="24"/>
          <w:lang w:val="uk-UA"/>
        </w:rPr>
        <w:t xml:space="preserve"> </w:t>
      </w:r>
      <w:r w:rsidRPr="00C43021">
        <w:rPr>
          <w:rFonts w:cs="Calibri"/>
          <w:sz w:val="24"/>
          <w:szCs w:val="24"/>
          <w:lang w:val="uk-UA"/>
        </w:rPr>
        <w:t>контроль за точним дотриманням технології провадження робіт.</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Cs/>
          <w:sz w:val="24"/>
          <w:szCs w:val="24"/>
          <w:lang w:val="uk-UA"/>
        </w:rPr>
        <w:t>б) Заходи щодо захисту водного середовища:</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організація водовідведення дощових та талих вод.</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Cs/>
          <w:sz w:val="24"/>
          <w:szCs w:val="24"/>
          <w:lang w:val="uk-UA"/>
        </w:rPr>
        <w:t>в) Заходи щодо охорони ґрунтового середовища:</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дотримання рішень проекту детального плану території щодо її раціонального використання;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дотримання меж території, відведеної для будівництва.</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Cs/>
          <w:sz w:val="24"/>
          <w:szCs w:val="24"/>
          <w:lang w:val="uk-UA"/>
        </w:rPr>
        <w:t>г) Шумозахисні заходи:</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 озеленення території.</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
          <w:bCs/>
          <w:i/>
          <w:iCs/>
          <w:sz w:val="24"/>
          <w:szCs w:val="24"/>
          <w:u w:val="single"/>
          <w:lang w:val="uk-UA"/>
        </w:rPr>
        <w:t>Пропозиції щодо структури та змісту звіту про СЕО</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1) зміст та основні цілі документа державного планування, його зв’язок з іншими документами державного планування;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4) екологічні проблеми, у тому числі ризики впливу на здоров’я населення, які стосуються документа державного планування (за адміністративними даними, статистичною інформацією та результатами досліджень);</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10) опис ймовірних транскордонних наслідків для довкілля, у тому числі для здоров’я населення (за наявності);</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sz w:val="24"/>
          <w:szCs w:val="24"/>
          <w:lang w:val="uk-UA"/>
        </w:rPr>
        <w:t>11) резюме нетехнічного характеру інформації, передбаченої пунктами 1-10 цієї частини, розраховане на широку аудиторію.</w:t>
      </w:r>
    </w:p>
    <w:p w:rsidR="00A52580" w:rsidRPr="00C43021" w:rsidRDefault="00A52580" w:rsidP="0057335D">
      <w:pPr>
        <w:spacing w:after="136" w:line="240" w:lineRule="auto"/>
        <w:ind w:left="-567" w:right="-284" w:firstLine="283"/>
        <w:jc w:val="both"/>
        <w:rPr>
          <w:rFonts w:cs="Calibri"/>
          <w:sz w:val="24"/>
          <w:szCs w:val="24"/>
          <w:lang w:val="uk-UA"/>
        </w:rPr>
      </w:pPr>
      <w:r w:rsidRPr="00C43021">
        <w:rPr>
          <w:rFonts w:cs="Calibri"/>
          <w:b/>
          <w:bCs/>
          <w:i/>
          <w:iCs/>
          <w:sz w:val="24"/>
          <w:szCs w:val="24"/>
          <w:u w:val="single"/>
          <w:lang w:val="uk-UA"/>
        </w:rPr>
        <w:t>Орган, до якого подаються зауваження і пропозиції та строки їх подання</w:t>
      </w:r>
    </w:p>
    <w:p w:rsidR="00A52580" w:rsidRDefault="00A52580" w:rsidP="00B84B23">
      <w:pPr>
        <w:spacing w:after="0" w:line="240" w:lineRule="auto"/>
        <w:ind w:left="-567" w:right="-284" w:firstLine="284"/>
        <w:jc w:val="both"/>
        <w:rPr>
          <w:rFonts w:cs="Calibri"/>
          <w:bCs/>
          <w:sz w:val="24"/>
          <w:szCs w:val="24"/>
          <w:lang w:val="uk-UA"/>
        </w:rPr>
      </w:pPr>
      <w:r w:rsidRPr="00D76A75">
        <w:rPr>
          <w:rFonts w:cs="Calibri"/>
          <w:bCs/>
          <w:sz w:val="24"/>
          <w:szCs w:val="24"/>
          <w:lang w:val="uk-UA"/>
        </w:rPr>
        <w:t>Виконавчий комітет Молочанської міської ради</w:t>
      </w:r>
      <w:r w:rsidRPr="00D76A75">
        <w:rPr>
          <w:rFonts w:cs="Calibri"/>
          <w:sz w:val="24"/>
          <w:szCs w:val="24"/>
          <w:lang w:val="uk-UA"/>
        </w:rPr>
        <w:t xml:space="preserve"> Токмацького району Запорізької області. Адреса: </w:t>
      </w:r>
      <w:r w:rsidRPr="00D76A75">
        <w:rPr>
          <w:rFonts w:cs="Calibri"/>
          <w:bCs/>
          <w:sz w:val="24"/>
          <w:szCs w:val="24"/>
          <w:lang w:val="uk-UA"/>
        </w:rPr>
        <w:t>71716, Україна, Запорізька область, Токмацький район, м. Молочанськ, вул.Педенко,17, телефон: (06178)40230</w:t>
      </w:r>
      <w:r w:rsidRPr="00C43021">
        <w:rPr>
          <w:rFonts w:cs="Calibri"/>
          <w:bCs/>
          <w:sz w:val="24"/>
          <w:szCs w:val="24"/>
          <w:lang w:val="uk-UA"/>
        </w:rPr>
        <w:t xml:space="preserve"> // </w:t>
      </w:r>
      <w:r w:rsidRPr="00D76A75">
        <w:rPr>
          <w:rFonts w:cs="Calibri"/>
          <w:bCs/>
          <w:sz w:val="24"/>
          <w:szCs w:val="24"/>
          <w:lang w:val="uk-UA"/>
        </w:rPr>
        <w:t>e-mail: molochanskvk@ukr.net</w:t>
      </w:r>
    </w:p>
    <w:p w:rsidR="00A52580" w:rsidRPr="003E311C" w:rsidRDefault="00A52580" w:rsidP="00C43021">
      <w:pPr>
        <w:spacing w:after="0" w:line="240" w:lineRule="auto"/>
        <w:ind w:left="-567" w:right="-284" w:firstLine="284"/>
        <w:jc w:val="both"/>
        <w:rPr>
          <w:rFonts w:cs="Calibri"/>
          <w:sz w:val="24"/>
          <w:szCs w:val="24"/>
          <w:lang w:val="uk-UA"/>
        </w:rPr>
      </w:pPr>
      <w:r w:rsidRPr="00C43021">
        <w:rPr>
          <w:rFonts w:cs="Calibri"/>
          <w:sz w:val="24"/>
          <w:szCs w:val="24"/>
          <w:lang w:val="uk-UA"/>
        </w:rPr>
        <w:t>Відповідно до п.п. 5, 6 ст. 10 Закону України «Про стратегічну екологічну оцінку», строк громадського обговорення - 15 днів з дня публікації заяви про визначення обсягу стратегічної екологічної оцінки містобудівної документації місцевого рівня, а саме "Детальний план території орієнтовною площею 0,</w:t>
      </w:r>
      <w:r>
        <w:rPr>
          <w:rFonts w:cs="Calibri"/>
          <w:sz w:val="24"/>
          <w:szCs w:val="24"/>
          <w:lang w:val="uk-UA"/>
        </w:rPr>
        <w:t>6000</w:t>
      </w:r>
      <w:r w:rsidRPr="00C43021">
        <w:rPr>
          <w:rFonts w:cs="Calibri"/>
          <w:sz w:val="24"/>
          <w:szCs w:val="24"/>
          <w:lang w:val="uk-UA"/>
        </w:rPr>
        <w:t xml:space="preserve"> га, яка розташована в межах населеного пункту - міста Молочанськ Токмацького району Запорізької області по вулиці Миру з метою будівництва на ній артезіанської свердловини", розроблений відповідно до Рішенн</w:t>
      </w:r>
      <w:r>
        <w:rPr>
          <w:rFonts w:cs="Calibri"/>
          <w:sz w:val="24"/>
          <w:szCs w:val="24"/>
          <w:lang w:val="uk-UA"/>
        </w:rPr>
        <w:t>я Молочанської міської ради  № 1</w:t>
      </w:r>
      <w:r w:rsidRPr="00C43021">
        <w:rPr>
          <w:rFonts w:cs="Calibri"/>
          <w:sz w:val="24"/>
          <w:szCs w:val="24"/>
          <w:lang w:val="uk-UA"/>
        </w:rPr>
        <w:t xml:space="preserve"> від </w:t>
      </w:r>
      <w:r>
        <w:rPr>
          <w:rFonts w:cs="Calibri"/>
          <w:sz w:val="24"/>
          <w:szCs w:val="24"/>
          <w:lang w:val="uk-UA"/>
        </w:rPr>
        <w:t>19.09</w:t>
      </w:r>
      <w:r w:rsidRPr="00C43021">
        <w:rPr>
          <w:rFonts w:cs="Calibri"/>
          <w:sz w:val="24"/>
          <w:szCs w:val="24"/>
          <w:lang w:val="uk-UA"/>
        </w:rPr>
        <w:t>.201</w:t>
      </w:r>
      <w:r>
        <w:rPr>
          <w:rFonts w:cs="Calibri"/>
          <w:sz w:val="24"/>
          <w:szCs w:val="24"/>
          <w:lang w:val="uk-UA"/>
        </w:rPr>
        <w:t>9</w:t>
      </w:r>
      <w:r w:rsidRPr="00C43021">
        <w:rPr>
          <w:rFonts w:cs="Calibri"/>
          <w:sz w:val="24"/>
          <w:szCs w:val="24"/>
          <w:lang w:val="uk-UA"/>
        </w:rPr>
        <w:t>р.</w:t>
      </w:r>
    </w:p>
    <w:p w:rsidR="00A52580" w:rsidRPr="003E311C" w:rsidRDefault="00A52580" w:rsidP="0057335D">
      <w:pPr>
        <w:spacing w:after="136" w:line="240" w:lineRule="auto"/>
        <w:ind w:left="-567" w:right="-284" w:firstLine="283"/>
        <w:jc w:val="both"/>
        <w:rPr>
          <w:rFonts w:cs="Calibri"/>
          <w:sz w:val="24"/>
          <w:szCs w:val="24"/>
          <w:lang w:val="uk-UA"/>
        </w:rPr>
      </w:pPr>
      <w:r w:rsidRPr="003E311C">
        <w:rPr>
          <w:rFonts w:cs="Calibri"/>
          <w:sz w:val="24"/>
          <w:szCs w:val="24"/>
          <w:lang w:val="uk-UA"/>
        </w:rPr>
        <w:t>Просимо надати зауваження та пропозиції в встановлені терміни. Дякуємо за розуміння.</w:t>
      </w:r>
    </w:p>
    <w:p w:rsidR="00A52580" w:rsidRDefault="00A52580" w:rsidP="0057335D">
      <w:pPr>
        <w:ind w:left="-567" w:right="-284" w:firstLine="283"/>
        <w:jc w:val="both"/>
        <w:rPr>
          <w:rFonts w:cs="Calibri"/>
          <w:color w:val="FF0000"/>
          <w:sz w:val="24"/>
          <w:szCs w:val="24"/>
          <w:lang w:val="uk-UA"/>
        </w:rPr>
      </w:pPr>
    </w:p>
    <w:p w:rsidR="00A52580" w:rsidRPr="00251E15" w:rsidRDefault="00A52580" w:rsidP="0057335D">
      <w:pPr>
        <w:ind w:left="-567" w:right="-284" w:firstLine="283"/>
        <w:jc w:val="both"/>
        <w:rPr>
          <w:rFonts w:cs="Calibri"/>
          <w:sz w:val="24"/>
          <w:szCs w:val="24"/>
          <w:lang w:val="uk-UA"/>
        </w:rPr>
      </w:pPr>
      <w:r w:rsidRPr="00251E15">
        <w:rPr>
          <w:rFonts w:cs="Calibri"/>
          <w:sz w:val="24"/>
          <w:szCs w:val="24"/>
          <w:lang w:val="uk-UA"/>
        </w:rPr>
        <w:t xml:space="preserve">Міський голова                                                                                 </w:t>
      </w:r>
      <w:r>
        <w:rPr>
          <w:rFonts w:cs="Calibri"/>
          <w:sz w:val="24"/>
          <w:szCs w:val="24"/>
          <w:lang w:val="uk-UA"/>
        </w:rPr>
        <w:t xml:space="preserve">                   </w:t>
      </w:r>
      <w:r w:rsidRPr="00251E15">
        <w:rPr>
          <w:rFonts w:cs="Calibri"/>
          <w:sz w:val="24"/>
          <w:szCs w:val="24"/>
          <w:lang w:val="uk-UA"/>
        </w:rPr>
        <w:t>В.ВОЛЬВАЧ</w:t>
      </w:r>
    </w:p>
    <w:sectPr w:rsidR="00A52580" w:rsidRPr="00251E15" w:rsidSect="003E613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13C"/>
    <w:rsid w:val="000104EB"/>
    <w:rsid w:val="00010D08"/>
    <w:rsid w:val="00085A38"/>
    <w:rsid w:val="000A4C30"/>
    <w:rsid w:val="0013584C"/>
    <w:rsid w:val="00144F78"/>
    <w:rsid w:val="0021562B"/>
    <w:rsid w:val="00246966"/>
    <w:rsid w:val="00251E15"/>
    <w:rsid w:val="00256A48"/>
    <w:rsid w:val="00294697"/>
    <w:rsid w:val="002D4DDC"/>
    <w:rsid w:val="002D590B"/>
    <w:rsid w:val="003E311C"/>
    <w:rsid w:val="003E613C"/>
    <w:rsid w:val="00403DD4"/>
    <w:rsid w:val="00413AF6"/>
    <w:rsid w:val="004819BA"/>
    <w:rsid w:val="004A1A7D"/>
    <w:rsid w:val="004D7D71"/>
    <w:rsid w:val="00503FAE"/>
    <w:rsid w:val="00504918"/>
    <w:rsid w:val="005516F6"/>
    <w:rsid w:val="00556CD1"/>
    <w:rsid w:val="00560907"/>
    <w:rsid w:val="0057335D"/>
    <w:rsid w:val="005B6EC6"/>
    <w:rsid w:val="005E780A"/>
    <w:rsid w:val="005F59EB"/>
    <w:rsid w:val="0069085F"/>
    <w:rsid w:val="006B5028"/>
    <w:rsid w:val="007211A8"/>
    <w:rsid w:val="00731BB0"/>
    <w:rsid w:val="00761D08"/>
    <w:rsid w:val="007B02C1"/>
    <w:rsid w:val="007E53A9"/>
    <w:rsid w:val="007E5EC0"/>
    <w:rsid w:val="007F2738"/>
    <w:rsid w:val="00805FF7"/>
    <w:rsid w:val="008A3304"/>
    <w:rsid w:val="0097454B"/>
    <w:rsid w:val="009D4205"/>
    <w:rsid w:val="009E64D6"/>
    <w:rsid w:val="00A52580"/>
    <w:rsid w:val="00A778A6"/>
    <w:rsid w:val="00AB10D3"/>
    <w:rsid w:val="00AC1E4C"/>
    <w:rsid w:val="00AC790C"/>
    <w:rsid w:val="00AD26F9"/>
    <w:rsid w:val="00AD41E7"/>
    <w:rsid w:val="00AD6CD6"/>
    <w:rsid w:val="00B2388B"/>
    <w:rsid w:val="00B34D54"/>
    <w:rsid w:val="00B620B3"/>
    <w:rsid w:val="00B84B23"/>
    <w:rsid w:val="00BC6F48"/>
    <w:rsid w:val="00BF5ED4"/>
    <w:rsid w:val="00C43021"/>
    <w:rsid w:val="00C622C3"/>
    <w:rsid w:val="00CC50C2"/>
    <w:rsid w:val="00CD3CBD"/>
    <w:rsid w:val="00D352AF"/>
    <w:rsid w:val="00D7522A"/>
    <w:rsid w:val="00D76A75"/>
    <w:rsid w:val="00DE561E"/>
    <w:rsid w:val="00E341A0"/>
    <w:rsid w:val="00E705E0"/>
    <w:rsid w:val="00E74809"/>
    <w:rsid w:val="00EA0A2F"/>
    <w:rsid w:val="00EB0F7C"/>
    <w:rsid w:val="00EC493E"/>
    <w:rsid w:val="00EE47B0"/>
    <w:rsid w:val="00EF0C85"/>
    <w:rsid w:val="00F3299B"/>
    <w:rsid w:val="00FF66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F6"/>
    <w:pPr>
      <w:spacing w:after="200" w:line="276" w:lineRule="auto"/>
    </w:pPr>
    <w:rPr>
      <w:lang w:val="ru-RU" w:eastAsia="ru-RU"/>
    </w:rPr>
  </w:style>
  <w:style w:type="paragraph" w:styleId="Heading1">
    <w:name w:val="heading 1"/>
    <w:basedOn w:val="Normal"/>
    <w:next w:val="Normal"/>
    <w:link w:val="Heading1Char"/>
    <w:uiPriority w:val="99"/>
    <w:qFormat/>
    <w:rsid w:val="008A3304"/>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3E613C"/>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330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E613C"/>
    <w:rPr>
      <w:rFonts w:ascii="Times New Roman" w:hAnsi="Times New Roman" w:cs="Times New Roman"/>
      <w:b/>
      <w:bCs/>
      <w:sz w:val="36"/>
      <w:szCs w:val="36"/>
    </w:rPr>
  </w:style>
  <w:style w:type="paragraph" w:customStyle="1" w:styleId="date">
    <w:name w:val="date"/>
    <w:basedOn w:val="Normal"/>
    <w:uiPriority w:val="99"/>
    <w:rsid w:val="003E613C"/>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3E613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3E613C"/>
    <w:rPr>
      <w:rFonts w:cs="Times New Roman"/>
      <w:b/>
      <w:bCs/>
    </w:rPr>
  </w:style>
  <w:style w:type="character" w:styleId="Emphasis">
    <w:name w:val="Emphasis"/>
    <w:basedOn w:val="DefaultParagraphFont"/>
    <w:uiPriority w:val="99"/>
    <w:qFormat/>
    <w:rsid w:val="003E613C"/>
    <w:rPr>
      <w:rFonts w:cs="Times New Roman"/>
      <w:i/>
      <w:iCs/>
    </w:rPr>
  </w:style>
  <w:style w:type="character" w:customStyle="1" w:styleId="apple-converted-space">
    <w:name w:val="apple-converted-space"/>
    <w:basedOn w:val="DefaultParagraphFont"/>
    <w:uiPriority w:val="99"/>
    <w:rsid w:val="003E613C"/>
    <w:rPr>
      <w:rFonts w:cs="Times New Roman"/>
    </w:rPr>
  </w:style>
  <w:style w:type="paragraph" w:styleId="HTMLPreformatted">
    <w:name w:val="HTML Preformatted"/>
    <w:basedOn w:val="Normal"/>
    <w:link w:val="HTMLPreformattedChar"/>
    <w:uiPriority w:val="99"/>
    <w:rsid w:val="0029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94697"/>
    <w:rPr>
      <w:rFonts w:ascii="Courier New" w:hAnsi="Courier New" w:cs="Courier New"/>
      <w:sz w:val="20"/>
      <w:szCs w:val="20"/>
    </w:rPr>
  </w:style>
  <w:style w:type="character" w:styleId="Hyperlink">
    <w:name w:val="Hyperlink"/>
    <w:basedOn w:val="DefaultParagraphFont"/>
    <w:uiPriority w:val="99"/>
    <w:semiHidden/>
    <w:rsid w:val="00010D08"/>
    <w:rPr>
      <w:rFonts w:cs="Times New Roman"/>
      <w:color w:val="0000FF"/>
      <w:u w:val="single"/>
    </w:rPr>
  </w:style>
  <w:style w:type="paragraph" w:styleId="ListParagraph">
    <w:name w:val="List Paragraph"/>
    <w:basedOn w:val="Normal"/>
    <w:uiPriority w:val="99"/>
    <w:qFormat/>
    <w:rsid w:val="00503FAE"/>
    <w:pPr>
      <w:spacing w:after="0" w:line="240" w:lineRule="auto"/>
      <w:ind w:left="708"/>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176967162">
      <w:marLeft w:val="0"/>
      <w:marRight w:val="0"/>
      <w:marTop w:val="0"/>
      <w:marBottom w:val="0"/>
      <w:divBdr>
        <w:top w:val="none" w:sz="0" w:space="0" w:color="auto"/>
        <w:left w:val="none" w:sz="0" w:space="0" w:color="auto"/>
        <w:bottom w:val="none" w:sz="0" w:space="0" w:color="auto"/>
        <w:right w:val="none" w:sz="0" w:space="0" w:color="auto"/>
      </w:divBdr>
    </w:div>
    <w:div w:id="176967164">
      <w:marLeft w:val="0"/>
      <w:marRight w:val="0"/>
      <w:marTop w:val="0"/>
      <w:marBottom w:val="0"/>
      <w:divBdr>
        <w:top w:val="none" w:sz="0" w:space="0" w:color="auto"/>
        <w:left w:val="none" w:sz="0" w:space="0" w:color="auto"/>
        <w:bottom w:val="none" w:sz="0" w:space="0" w:color="auto"/>
        <w:right w:val="none" w:sz="0" w:space="0" w:color="auto"/>
      </w:divBdr>
    </w:div>
    <w:div w:id="176967165">
      <w:marLeft w:val="0"/>
      <w:marRight w:val="0"/>
      <w:marTop w:val="0"/>
      <w:marBottom w:val="0"/>
      <w:divBdr>
        <w:top w:val="none" w:sz="0" w:space="0" w:color="auto"/>
        <w:left w:val="none" w:sz="0" w:space="0" w:color="auto"/>
        <w:bottom w:val="none" w:sz="0" w:space="0" w:color="auto"/>
        <w:right w:val="none" w:sz="0" w:space="0" w:color="auto"/>
      </w:divBdr>
    </w:div>
    <w:div w:id="176967166">
      <w:marLeft w:val="0"/>
      <w:marRight w:val="0"/>
      <w:marTop w:val="0"/>
      <w:marBottom w:val="0"/>
      <w:divBdr>
        <w:top w:val="none" w:sz="0" w:space="0" w:color="auto"/>
        <w:left w:val="none" w:sz="0" w:space="0" w:color="auto"/>
        <w:bottom w:val="none" w:sz="0" w:space="0" w:color="auto"/>
        <w:right w:val="none" w:sz="0" w:space="0" w:color="auto"/>
      </w:divBdr>
    </w:div>
    <w:div w:id="176967167">
      <w:marLeft w:val="0"/>
      <w:marRight w:val="0"/>
      <w:marTop w:val="0"/>
      <w:marBottom w:val="0"/>
      <w:divBdr>
        <w:top w:val="none" w:sz="0" w:space="0" w:color="auto"/>
        <w:left w:val="none" w:sz="0" w:space="0" w:color="auto"/>
        <w:bottom w:val="none" w:sz="0" w:space="0" w:color="auto"/>
        <w:right w:val="none" w:sz="0" w:space="0" w:color="auto"/>
      </w:divBdr>
    </w:div>
    <w:div w:id="176967168">
      <w:marLeft w:val="0"/>
      <w:marRight w:val="0"/>
      <w:marTop w:val="0"/>
      <w:marBottom w:val="0"/>
      <w:divBdr>
        <w:top w:val="none" w:sz="0" w:space="0" w:color="auto"/>
        <w:left w:val="none" w:sz="0" w:space="0" w:color="auto"/>
        <w:bottom w:val="none" w:sz="0" w:space="0" w:color="auto"/>
        <w:right w:val="none" w:sz="0" w:space="0" w:color="auto"/>
      </w:divBdr>
    </w:div>
    <w:div w:id="176967169">
      <w:marLeft w:val="0"/>
      <w:marRight w:val="0"/>
      <w:marTop w:val="0"/>
      <w:marBottom w:val="0"/>
      <w:divBdr>
        <w:top w:val="none" w:sz="0" w:space="0" w:color="auto"/>
        <w:left w:val="none" w:sz="0" w:space="0" w:color="auto"/>
        <w:bottom w:val="none" w:sz="0" w:space="0" w:color="auto"/>
        <w:right w:val="none" w:sz="0" w:space="0" w:color="auto"/>
      </w:divBdr>
    </w:div>
    <w:div w:id="176967170">
      <w:marLeft w:val="0"/>
      <w:marRight w:val="0"/>
      <w:marTop w:val="0"/>
      <w:marBottom w:val="0"/>
      <w:divBdr>
        <w:top w:val="none" w:sz="0" w:space="0" w:color="auto"/>
        <w:left w:val="none" w:sz="0" w:space="0" w:color="auto"/>
        <w:bottom w:val="none" w:sz="0" w:space="0" w:color="auto"/>
        <w:right w:val="none" w:sz="0" w:space="0" w:color="auto"/>
      </w:divBdr>
      <w:divsChild>
        <w:div w:id="176967163">
          <w:marLeft w:val="0"/>
          <w:marRight w:val="0"/>
          <w:marTop w:val="0"/>
          <w:marBottom w:val="0"/>
          <w:divBdr>
            <w:top w:val="none" w:sz="0" w:space="0" w:color="auto"/>
            <w:left w:val="none" w:sz="0" w:space="0" w:color="auto"/>
            <w:bottom w:val="none" w:sz="0" w:space="0" w:color="auto"/>
            <w:right w:val="none" w:sz="0" w:space="0" w:color="auto"/>
          </w:divBdr>
        </w:div>
      </w:divsChild>
    </w:div>
    <w:div w:id="17696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654</TotalTime>
  <Pages>5</Pages>
  <Words>8231</Words>
  <Characters>4692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Остролуцька</cp:lastModifiedBy>
  <cp:revision>12</cp:revision>
  <dcterms:created xsi:type="dcterms:W3CDTF">2019-08-30T06:17:00Z</dcterms:created>
  <dcterms:modified xsi:type="dcterms:W3CDTF">2019-09-20T05:29:00Z</dcterms:modified>
</cp:coreProperties>
</file>